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8036A">
      <w:pPr>
        <w:spacing w:line="360" w:lineRule="auto"/>
        <w:ind w:firstLine="883"/>
        <w:jc w:val="center"/>
        <w:outlineLvl w:val="0"/>
        <w:rPr>
          <w:rFonts w:cs="黑体" w:asciiTheme="majorEastAsia" w:hAnsiTheme="majorEastAsia" w:eastAsiaTheme="majorEastAsia"/>
          <w:b/>
          <w:bCs/>
          <w:sz w:val="44"/>
          <w:szCs w:val="44"/>
        </w:rPr>
      </w:pPr>
      <w:bookmarkStart w:id="0" w:name="_Hlk50655569"/>
      <w:bookmarkEnd w:id="0"/>
    </w:p>
    <w:p w14:paraId="1010EFAE">
      <w:pPr>
        <w:spacing w:line="360" w:lineRule="auto"/>
        <w:ind w:firstLine="883"/>
        <w:jc w:val="center"/>
        <w:outlineLvl w:val="0"/>
        <w:rPr>
          <w:rFonts w:cs="黑体" w:asciiTheme="majorEastAsia" w:hAnsiTheme="majorEastAsia" w:eastAsiaTheme="majorEastAsia"/>
          <w:b/>
          <w:bCs/>
          <w:sz w:val="44"/>
          <w:szCs w:val="44"/>
        </w:rPr>
      </w:pPr>
      <w:bookmarkStart w:id="1" w:name="_Toc13966"/>
      <w:r>
        <w:rPr>
          <w:rFonts w:hint="eastAsia" w:cs="黑体" w:asciiTheme="majorEastAsia" w:hAnsiTheme="majorEastAsia" w:eastAsiaTheme="majorEastAsia"/>
          <w:b/>
          <w:bCs/>
          <w:sz w:val="44"/>
          <w:szCs w:val="44"/>
        </w:rPr>
        <w:t>北京市社会科学院</w:t>
      </w:r>
      <w:bookmarkEnd w:id="1"/>
    </w:p>
    <w:p w14:paraId="1C13C41D">
      <w:pPr>
        <w:spacing w:line="360" w:lineRule="auto"/>
        <w:jc w:val="left"/>
        <w:outlineLvl w:val="0"/>
        <w:rPr>
          <w:rFonts w:cs="黑体" w:asciiTheme="majorEastAsia" w:hAnsiTheme="majorEastAsia" w:eastAsiaTheme="majorEastAsia"/>
          <w:b/>
          <w:bCs/>
          <w:sz w:val="44"/>
          <w:szCs w:val="44"/>
        </w:rPr>
      </w:pPr>
      <w:bookmarkStart w:id="2" w:name="_Toc24468"/>
      <w:bookmarkStart w:id="3" w:name="_Toc30177"/>
      <w:bookmarkStart w:id="4" w:name="_Toc18766"/>
      <w:bookmarkStart w:id="5" w:name="_Toc6745"/>
      <w:r>
        <w:rPr>
          <w:rFonts w:hint="eastAsia" w:cs="黑体" w:asciiTheme="majorEastAsia" w:hAnsiTheme="majorEastAsia" w:eastAsiaTheme="majorEastAsia"/>
          <w:b/>
          <w:bCs/>
          <w:sz w:val="44"/>
          <w:szCs w:val="44"/>
        </w:rPr>
        <w:t>“皮书系列及社科研究成果出版资助经费”</w:t>
      </w:r>
      <w:bookmarkEnd w:id="2"/>
      <w:bookmarkEnd w:id="3"/>
      <w:bookmarkEnd w:id="4"/>
      <w:bookmarkEnd w:id="5"/>
    </w:p>
    <w:p w14:paraId="4B3C4F27">
      <w:pPr>
        <w:spacing w:line="360" w:lineRule="auto"/>
        <w:ind w:firstLine="883"/>
        <w:jc w:val="center"/>
        <w:outlineLvl w:val="0"/>
        <w:rPr>
          <w:rFonts w:hint="default" w:cs="黑体" w:asciiTheme="majorEastAsia" w:hAnsiTheme="majorEastAsia" w:eastAsiaTheme="majorEastAsia"/>
          <w:b/>
          <w:bCs/>
          <w:sz w:val="44"/>
          <w:szCs w:val="44"/>
          <w:lang w:val="en-US" w:eastAsia="zh-CN"/>
        </w:rPr>
      </w:pPr>
      <w:bookmarkStart w:id="6" w:name="_Toc26168"/>
      <w:bookmarkStart w:id="7" w:name="_Toc2090"/>
      <w:bookmarkStart w:id="8" w:name="_Toc4727"/>
      <w:bookmarkStart w:id="9" w:name="_Toc12091"/>
      <w:r>
        <w:rPr>
          <w:rFonts w:hint="eastAsia" w:cs="黑体" w:asciiTheme="majorEastAsia" w:hAnsiTheme="majorEastAsia" w:eastAsiaTheme="majorEastAsia"/>
          <w:b/>
          <w:bCs/>
          <w:sz w:val="44"/>
          <w:szCs w:val="44"/>
        </w:rPr>
        <w:t>项目支出绩效评价报告</w:t>
      </w:r>
      <w:bookmarkEnd w:id="6"/>
      <w:bookmarkEnd w:id="7"/>
      <w:bookmarkEnd w:id="8"/>
      <w:bookmarkEnd w:id="9"/>
    </w:p>
    <w:p w14:paraId="46961372">
      <w:pPr>
        <w:rPr>
          <w:rFonts w:ascii="仿宋_GB2312" w:hAnsi="仿宋_GB2312" w:eastAsia="仿宋_GB2312" w:cs="仿宋_GB2312"/>
          <w:sz w:val="32"/>
          <w:szCs w:val="32"/>
        </w:rPr>
      </w:pPr>
    </w:p>
    <w:p w14:paraId="20610D6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北京市人民政府关于全面实施预算绩效管理的实施意见》《北京市项目支出绩效评价管理办法》等文件规定，北京市社会科学院（以下简称“社科院”）成立了项目绩效评价工作组，对“皮书系列及社科研究成果出版资助经费”项目的绩效情况实施评价，形成本绩效评价报告。</w:t>
      </w:r>
    </w:p>
    <w:p w14:paraId="086EA3D4">
      <w:pPr>
        <w:widowControl/>
        <w:spacing w:line="560" w:lineRule="exact"/>
        <w:ind w:firstLine="643" w:firstLineChars="200"/>
        <w:outlineLvl w:val="0"/>
        <w:rPr>
          <w:rFonts w:ascii="仿宋_GB2312" w:hAnsi="仿宋_GB2312" w:eastAsia="仿宋_GB2312" w:cs="仿宋_GB2312"/>
          <w:b/>
          <w:bCs/>
          <w:sz w:val="32"/>
          <w:szCs w:val="32"/>
        </w:rPr>
      </w:pPr>
      <w:bookmarkStart w:id="10" w:name="_Toc24754"/>
      <w:r>
        <w:rPr>
          <w:rFonts w:hint="eastAsia" w:ascii="仿宋_GB2312" w:hAnsi="仿宋_GB2312" w:eastAsia="仿宋_GB2312" w:cs="仿宋_GB2312"/>
          <w:b/>
          <w:bCs/>
          <w:sz w:val="32"/>
          <w:szCs w:val="32"/>
        </w:rPr>
        <w:t>一、基本情况</w:t>
      </w:r>
      <w:bookmarkEnd w:id="10"/>
    </w:p>
    <w:p w14:paraId="262983CF">
      <w:pPr>
        <w:spacing w:line="560" w:lineRule="exact"/>
        <w:ind w:firstLine="643" w:firstLineChars="200"/>
        <w:outlineLvl w:val="0"/>
        <w:rPr>
          <w:rFonts w:ascii="仿宋_GB2312" w:hAnsi="仿宋_GB2312" w:eastAsia="仿宋_GB2312" w:cs="仿宋_GB2312"/>
          <w:b/>
          <w:bCs/>
          <w:sz w:val="32"/>
          <w:szCs w:val="32"/>
        </w:rPr>
      </w:pPr>
      <w:bookmarkStart w:id="11" w:name="_Toc26739"/>
      <w:r>
        <w:rPr>
          <w:rFonts w:hint="eastAsia" w:ascii="仿宋_GB2312" w:hAnsi="仿宋_GB2312" w:eastAsia="仿宋_GB2312" w:cs="仿宋_GB2312"/>
          <w:b/>
          <w:bCs/>
          <w:sz w:val="32"/>
          <w:szCs w:val="32"/>
        </w:rPr>
        <w:t>（一）项目概况</w:t>
      </w:r>
      <w:bookmarkEnd w:id="11"/>
    </w:p>
    <w:p w14:paraId="41B241A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0473280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皮书是智库报告的主要形式之一，以专业的角度、专家的视野和实证研究方法，针对某一领域或区域现状与发展态势展开分析和预测，具备原创性、实证性、专业性、连续性、前沿性、时效性等特点的公开出版物。</w:t>
      </w:r>
    </w:p>
    <w:p w14:paraId="1323935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社科院皮书是北京市社会科学院以北京市经济社会发展重要领域为研究对象，组织编纂出版的年度总结分析、预测研究报告，为市委市政府决策、为社会发展提供重要的决策依据，是社科智库的重要体现。</w:t>
      </w:r>
    </w:p>
    <w:p w14:paraId="3D4B29F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为此，社科院申请在2024年继续实施“皮书系列及社科研究成果出版资助经费 ”项目（以下简称“该项目”），具体工作由科研处组织实施。</w:t>
      </w:r>
    </w:p>
    <w:p w14:paraId="44493E9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2.主要内容及实施情况</w:t>
      </w:r>
    </w:p>
    <w:p w14:paraId="10C2618C">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该项目内容包括书稿编纂和成果出版两部分，计划完成编纂皮书书稿9部，出版集刊4部和论丛6部。</w:t>
      </w:r>
    </w:p>
    <w:p w14:paraId="09C4881E">
      <w:pPr>
        <w:spacing w:line="560" w:lineRule="exact"/>
        <w:ind w:firstLine="640" w:firstLineChars="200"/>
        <w:rPr>
          <w:rFonts w:ascii="仿宋" w:hAnsi="仿宋" w:eastAsia="仿宋" w:cs="仿宋"/>
          <w:color w:val="auto"/>
          <w:sz w:val="32"/>
          <w:szCs w:val="32"/>
        </w:rPr>
      </w:pPr>
      <w:r>
        <w:rPr>
          <w:rFonts w:hint="eastAsia" w:ascii="仿宋" w:hAnsi="仿宋" w:eastAsia="仿宋" w:cs="仿宋"/>
          <w:sz w:val="32"/>
          <w:szCs w:val="32"/>
        </w:rPr>
        <w:t>皮书包括《中国区域经济发展报告》《北京经济发展报告》《北京数字经济发展报告》《中国社区发展报告》《北京社会发展报告》《北京社会治理发展报告》《北京文化发展报告》《北京公共服务发展报告》《北京国际交往中心发展报告》；集刊和论丛包括《北京史学》《满学论丛》《马克思主义中国化》《中外人文精神研究》《北京城市发展报告》《中国首都发展报告》《北京法治发展论丛》《文化经济研</w:t>
      </w:r>
      <w:r>
        <w:rPr>
          <w:rFonts w:hint="eastAsia" w:ascii="仿宋" w:hAnsi="仿宋" w:eastAsia="仿宋" w:cs="仿宋"/>
          <w:color w:val="auto"/>
          <w:sz w:val="32"/>
          <w:szCs w:val="32"/>
        </w:rPr>
        <w:t>究》，涵盖经济、社会、文化、法律、公共服务等多个领域，旨在为首都发展提供全面的研究支持和决策参考。</w:t>
      </w:r>
    </w:p>
    <w:p w14:paraId="090F111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3.资金投入和使用情况</w:t>
      </w:r>
    </w:p>
    <w:p w14:paraId="584A79E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该项目预算申请资金443.00万元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全部为财政拨款。</w:t>
      </w:r>
    </w:p>
    <w:p w14:paraId="3C62FE3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截至2024年12月31日，该项目实际到位资金443.00万元，累计支出374.57万元，其中：书稿编纂172.00万元，成果出版202.57万元。  </w:t>
      </w:r>
    </w:p>
    <w:p w14:paraId="520120C2">
      <w:pPr>
        <w:spacing w:line="560" w:lineRule="exact"/>
        <w:ind w:firstLine="643" w:firstLineChars="200"/>
        <w:outlineLvl w:val="0"/>
        <w:rPr>
          <w:rFonts w:ascii="仿宋_GB2312" w:hAnsi="仿宋_GB2312" w:eastAsia="仿宋_GB2312" w:cs="仿宋_GB2312"/>
          <w:b/>
          <w:bCs/>
          <w:sz w:val="32"/>
          <w:szCs w:val="32"/>
        </w:rPr>
      </w:pPr>
      <w:bookmarkStart w:id="12" w:name="_Toc27409"/>
      <w:r>
        <w:rPr>
          <w:rFonts w:hint="eastAsia" w:ascii="仿宋_GB2312" w:hAnsi="仿宋_GB2312" w:eastAsia="仿宋_GB2312" w:cs="仿宋_GB2312"/>
          <w:b/>
          <w:bCs/>
          <w:sz w:val="32"/>
          <w:szCs w:val="32"/>
        </w:rPr>
        <w:t>（二）项目绩效目标</w:t>
      </w:r>
      <w:bookmarkEnd w:id="12"/>
    </w:p>
    <w:p w14:paraId="19120A7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1.绩效总体目标</w:t>
      </w:r>
    </w:p>
    <w:p w14:paraId="679286B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皮书系列作为智库类产品是连续多年的项目，旨在持续关注社会、文化、经济、法律等领域的问题，每年出版具有鲜明主题和时代特色的年度文集，为政府决策提供参考，促进专家学术研究平台建设，丰富学者社会智库产品。</w:t>
      </w:r>
    </w:p>
    <w:p w14:paraId="1D6A8C8A">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2024</w:t>
      </w:r>
      <w:r>
        <w:rPr>
          <w:rFonts w:hint="eastAsia" w:ascii="仿宋_GB2312" w:hAnsi="仿宋_GB2312" w:eastAsia="仿宋_GB2312" w:cs="仿宋_GB2312"/>
          <w:color w:val="auto"/>
          <w:sz w:val="32"/>
          <w:szCs w:val="32"/>
        </w:rPr>
        <w:t>年计划完成经济、社会、文化、法律、公共服务等各类皮书书稿9部，</w:t>
      </w:r>
      <w:r>
        <w:rPr>
          <w:rFonts w:hint="eastAsia" w:ascii="仿宋_GB2312" w:hAnsi="仿宋_GB2312" w:eastAsia="仿宋_GB2312" w:cs="仿宋_GB2312"/>
          <w:color w:val="auto"/>
          <w:sz w:val="32"/>
          <w:szCs w:val="32"/>
          <w:lang w:val="en-US" w:eastAsia="zh-CN"/>
        </w:rPr>
        <w:t>北京</w:t>
      </w:r>
      <w:r>
        <w:rPr>
          <w:rFonts w:hint="eastAsia" w:ascii="仿宋_GB2312" w:hAnsi="仿宋_GB2312" w:eastAsia="仿宋_GB2312" w:cs="仿宋_GB2312"/>
          <w:color w:val="auto"/>
          <w:sz w:val="32"/>
          <w:szCs w:val="32"/>
        </w:rPr>
        <w:t>史</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 xml:space="preserve">、马克思主义中国化集刊书稿4部，市情论丛等书稿6部。 </w:t>
      </w:r>
    </w:p>
    <w:p w14:paraId="32F89BEB">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社科研究成果计划资助包含经济、社会、文化、城市、法治等方面的研究性专著形成统一鉴定、统一版面、统一出版的学术研究文库。通过各类学术著作的集中出版，促进学术资源的共享，提升学术成果的社会效益，提升科研成果的整体影响力。</w:t>
      </w:r>
    </w:p>
    <w:p w14:paraId="11C1179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w:t>
      </w:r>
    </w:p>
    <w:p w14:paraId="5E2677D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社科院从产出和效益两个方面制定了具体的绩效指标。具体指标如下：</w:t>
      </w:r>
    </w:p>
    <w:p w14:paraId="68D5922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（1）产出数量指标：完成皮书书稿9部，集刊书稿4部，论丛书稿6部；签订论丛出版合同6份，海外皮书出版合同1份，皮书出版合同9份，集刊出版合同2份。</w:t>
      </w:r>
    </w:p>
    <w:p w14:paraId="2062CF8B">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（2）产出质量指标：皮书达到</w:t>
      </w:r>
      <w:r>
        <w:rPr>
          <w:rFonts w:hint="eastAsia" w:ascii="仿宋_GB2312" w:hAnsi="仿宋_GB2312" w:eastAsia="仿宋_GB2312" w:cs="仿宋_GB2312"/>
          <w:color w:val="auto"/>
          <w:sz w:val="32"/>
          <w:szCs w:val="32"/>
        </w:rPr>
        <w:t>A级评价数量不少于1项，皮书获得奖励数不少于3本。</w:t>
      </w:r>
    </w:p>
    <w:p w14:paraId="1D58DAAA">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（3）产出时效指标：2024年1月至6月底，完成搜集资料，组织开展论丛、集刊、皮书等年度文集的编写整理；7月至12月，完成论丛、集刊、皮书书稿；12月底前完成签订出版合同，并支付出版费用。</w:t>
      </w:r>
    </w:p>
    <w:p w14:paraId="1D0EAD4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（4）社会效益指标：媒体报道次数不少于30次；通过出版具有鲜明主题和时代特色的年度文集，丰富学者社会智库产品，为政府决策提供参考，提升社会科</w:t>
      </w:r>
      <w:r>
        <w:rPr>
          <w:rFonts w:hint="eastAsia" w:ascii="仿宋_GB2312" w:hAnsi="仿宋_GB2312" w:eastAsia="仿宋_GB2312" w:cs="仿宋_GB2312"/>
          <w:sz w:val="32"/>
          <w:szCs w:val="32"/>
        </w:rPr>
        <w:t>学服务水平及社会影响力；通过各类学术著作的出版，促进学术资源的共享，提升学术成果的社会效益。</w:t>
      </w:r>
    </w:p>
    <w:p w14:paraId="6BB6077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（5）可持续影响指标：将学术著作统筹规划及统一以丛书形式出版，形成规模效益，提升科研成果的整体影响力；提升在社会科学研究领域的学术影响力，提升公共服务能力。</w:t>
      </w:r>
    </w:p>
    <w:p w14:paraId="508317C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（6）服务对象满意度指标：</w:t>
      </w:r>
      <w:r>
        <w:rPr>
          <w:rFonts w:hint="eastAsia" w:ascii="仿宋_GB2312" w:hAnsi="仿宋_GB2312" w:eastAsia="仿宋_GB2312" w:cs="仿宋_GB2312"/>
          <w:color w:val="auto"/>
          <w:sz w:val="32"/>
          <w:szCs w:val="32"/>
        </w:rPr>
        <w:t>皮书集刊论丛内容读者满意度不低于90%；皮书主编对出版质量和时效性的满</w:t>
      </w:r>
      <w:r>
        <w:rPr>
          <w:rFonts w:hint="eastAsia" w:ascii="仿宋_GB2312" w:hAnsi="仿宋_GB2312" w:eastAsia="仿宋_GB2312" w:cs="仿宋_GB2312"/>
          <w:sz w:val="32"/>
          <w:szCs w:val="32"/>
        </w:rPr>
        <w:t>意度符合要求。</w:t>
      </w:r>
    </w:p>
    <w:p w14:paraId="7B169A46">
      <w:pPr>
        <w:widowControl/>
        <w:spacing w:line="560" w:lineRule="exact"/>
        <w:ind w:firstLine="643" w:firstLineChars="200"/>
        <w:outlineLvl w:val="0"/>
        <w:rPr>
          <w:rFonts w:ascii="仿宋_GB2312" w:hAnsi="仿宋_GB2312" w:eastAsia="仿宋_GB2312" w:cs="仿宋_GB2312"/>
          <w:b/>
          <w:bCs/>
          <w:sz w:val="32"/>
          <w:szCs w:val="32"/>
        </w:rPr>
      </w:pPr>
      <w:bookmarkStart w:id="13" w:name="_Toc27591"/>
      <w:r>
        <w:rPr>
          <w:rFonts w:hint="eastAsia" w:ascii="仿宋_GB2312" w:hAnsi="仿宋_GB2312" w:eastAsia="仿宋_GB2312" w:cs="仿宋_GB2312"/>
          <w:b/>
          <w:bCs/>
          <w:sz w:val="32"/>
          <w:szCs w:val="32"/>
        </w:rPr>
        <w:t>二、绩效评价工作开展情况</w:t>
      </w:r>
      <w:bookmarkEnd w:id="13"/>
    </w:p>
    <w:p w14:paraId="06A781D2">
      <w:pPr>
        <w:spacing w:line="560" w:lineRule="exact"/>
        <w:ind w:firstLine="643" w:firstLineChars="200"/>
        <w:outlineLvl w:val="0"/>
        <w:rPr>
          <w:rFonts w:ascii="仿宋_GB2312" w:hAnsi="仿宋_GB2312" w:eastAsia="仿宋_GB2312" w:cs="仿宋_GB2312"/>
          <w:b/>
          <w:bCs/>
          <w:sz w:val="32"/>
          <w:szCs w:val="32"/>
        </w:rPr>
      </w:pPr>
      <w:bookmarkStart w:id="14" w:name="_Toc3428"/>
      <w:r>
        <w:rPr>
          <w:rFonts w:hint="eastAsia" w:ascii="仿宋_GB2312" w:hAnsi="仿宋_GB2312" w:eastAsia="仿宋_GB2312" w:cs="仿宋_GB2312"/>
          <w:b/>
          <w:bCs/>
          <w:sz w:val="32"/>
          <w:szCs w:val="32"/>
        </w:rPr>
        <w:t>（一）绩效评价目的、对象和范围</w:t>
      </w:r>
      <w:bookmarkEnd w:id="14"/>
    </w:p>
    <w:p w14:paraId="040CB34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1.评价目的</w:t>
      </w:r>
    </w:p>
    <w:p w14:paraId="6857754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绩效评价，衡量和考核项目使用财政资金的绩效，了解、分析、检验资金使用是否达到预期目标，资金管理是否规范，资金使用是否有效。通过总结经验，分析问题，采取切实措施，进一步改进和加强财政支出项目管理，提高财政资金使用效益。</w:t>
      </w:r>
    </w:p>
    <w:p w14:paraId="6AE1B26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2.绩效评价对象</w:t>
      </w:r>
    </w:p>
    <w:p w14:paraId="1CE2DB6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本次绩效评价对象为社科院“皮书系列及社科研究成果出版资助经费”项目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业务处室为社科院科研处。</w:t>
      </w:r>
    </w:p>
    <w:p w14:paraId="495DB5F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793D31F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本次绩效评价范围为项目使用财政资金部分的决策情况、资金投入管理和使用情况、相关管理制度办法的健全性及执行情况、实现的产出情况以及取得的效益情况。</w:t>
      </w:r>
    </w:p>
    <w:p w14:paraId="38F2E5CE">
      <w:pPr>
        <w:spacing w:line="56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（二）绩效评价原则、评价指标体系、评价方法、评价标准</w:t>
      </w:r>
    </w:p>
    <w:p w14:paraId="61D49DB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14:paraId="1FFB9EF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工作遵循“客观、公正、科学、规范”的原则，运用科学、合理的绩效评价指标、评价标准和评价方法，对项目的经济性、效率性、效益性和公平性以及预算资金的投入、使用过程、产出和效果进行客观、公正的测量、分析和评判。</w:t>
      </w:r>
    </w:p>
    <w:p w14:paraId="6D3DB75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14:paraId="714EB54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北京市财政支出绩效评价管理暂行办法》，评价工作组结合项目的特点，突出结果导向，参照《北京市财政支出项目绩效评价指标体系》，在充分考虑项目指标重要程序、项目实施阶段等因素，将原则性和灵活性进行有机结合，制定了项目评价指标体系。其中项目决策权重占10%，项目过程权重占20%，项目产出权重占40%，项目效益权重占30%。</w:t>
      </w:r>
    </w:p>
    <w:p w14:paraId="553C6BE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14:paraId="59808C8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评价工作组结合项目特点，主要采用比较法、因素分析法、专家评议等方法开展具体工作，并对预期目标与实施效果进行定性和定量分析。</w:t>
      </w:r>
    </w:p>
    <w:p w14:paraId="2E3D57A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14:paraId="7B84970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评价工作组按照社科院预先制定的目标、计划、预算等计划标准作为绩效评价标准，对绩效目标完成情况进行比较和分析。</w:t>
      </w:r>
    </w:p>
    <w:p w14:paraId="6E1A54BE">
      <w:pPr>
        <w:spacing w:line="560" w:lineRule="exact"/>
        <w:ind w:firstLine="643" w:firstLineChars="200"/>
        <w:outlineLvl w:val="0"/>
        <w:rPr>
          <w:rFonts w:ascii="仿宋_GB2312" w:hAnsi="仿宋_GB2312" w:eastAsia="仿宋_GB2312" w:cs="仿宋_GB2312"/>
          <w:b/>
          <w:bCs/>
          <w:sz w:val="32"/>
          <w:szCs w:val="32"/>
        </w:rPr>
      </w:pPr>
      <w:bookmarkStart w:id="15" w:name="_Toc17666"/>
      <w:r>
        <w:rPr>
          <w:rFonts w:hint="eastAsia" w:ascii="仿宋_GB2312" w:hAnsi="仿宋_GB2312" w:eastAsia="仿宋_GB2312" w:cs="仿宋_GB2312"/>
          <w:b/>
          <w:bCs/>
          <w:sz w:val="32"/>
          <w:szCs w:val="32"/>
        </w:rPr>
        <w:t>（三）绩效评价工作过程</w:t>
      </w:r>
      <w:bookmarkEnd w:id="15"/>
    </w:p>
    <w:p w14:paraId="4DBAC52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1.前期准备情况</w:t>
      </w:r>
    </w:p>
    <w:p w14:paraId="2B39483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一是组建评价工作组。根据任务分工，社科院与参与评价的中介机构共同组成评价工作组，工作组成员5人，设组长1人，副组长1人，组员3人。</w:t>
      </w:r>
    </w:p>
    <w:p w14:paraId="688B41F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编制项目评价工作方案。评价工作组通过与项目负责人座谈、查阅相关文件等方式，了解项目的立项背景、实施情况，关注绩效评价过程中需要注意的问题。评价工作组根据掌握的基本情况，针对关注的问题，请社科院收集并提供相关资料，在此基础上，形成项目绩效评价工作方案，确定了项目评价重点，包括项目决策情况、资金投入管理和使用情况、相关管理制度办法的健全性及执行情况、实现的产出情况以及取得的效益情况。</w:t>
      </w:r>
    </w:p>
    <w:p w14:paraId="294DF48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2.现场核查情况</w:t>
      </w:r>
    </w:p>
    <w:p w14:paraId="3BB9789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评价工作组根据《北京市项目支出绩效评价管理办法》及绩效评价工作方案的要求，与业务部门进行多次沟通，了解项目绩效目标的设立及完成情况、项目实施效果等情况。</w:t>
      </w:r>
    </w:p>
    <w:p w14:paraId="7BC2566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了解绩效目标设立及完成情况。评价工作组结合项目预算申请书、项目绩效目标申报表、项目实施方案、目标完成等资料，了解绩效目标设定是否明确、合理，项目是否按计划进度和内容实施，是否取得阶段性成果。检查会计账簿及相关凭证，查阅相关的制度文件，了解预算资金的编制、管理和执行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是否按照规定用途使用资金。</w:t>
      </w:r>
    </w:p>
    <w:p w14:paraId="493D5A3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二是了解项目效益实现情况。评价工作组通过收集项目完成相关资料，包括完成情况照片、绩效报告等相关资料，了解项目的完成情况及实施效果。</w:t>
      </w:r>
    </w:p>
    <w:p w14:paraId="36C9A0E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3.资料信息汇总</w:t>
      </w:r>
    </w:p>
    <w:p w14:paraId="041E402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参照《项目绩效评价资料准备清单》，结合项目的特点，收集与该项目相关的决策、过程、产出和效益资料，包括项目绩效目标申报表、立项批复文件、相关制度、实施方案、项目实施及验收资料、支出明细账、会计凭证及附件等资料。</w:t>
      </w:r>
    </w:p>
    <w:p w14:paraId="478873F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通过对项目的整体了解、分析，按照绩效评价指标体系内容和评价重点，工作组对收集到的资料进行分类归集、整理，装订成册。</w:t>
      </w:r>
    </w:p>
    <w:p w14:paraId="736AA64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4.评价分析与沟通反馈</w:t>
      </w:r>
    </w:p>
    <w:p w14:paraId="659894E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根据项目特点，评价工作组就关注的问题与社科院相关人员进行充分讨论和沟通，并根据指标体系内容进行评分，出具评价意见。</w:t>
      </w:r>
    </w:p>
    <w:p w14:paraId="4F4E771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5.出具评价报告</w:t>
      </w:r>
    </w:p>
    <w:p w14:paraId="0A12AB3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评价工作组完成绩效评价报告初稿的撰写工作。报告初稿与单位反馈沟通后，形成评价报告终稿。</w:t>
      </w:r>
    </w:p>
    <w:p w14:paraId="5FFB6414">
      <w:pPr>
        <w:widowControl/>
        <w:spacing w:line="560" w:lineRule="exact"/>
        <w:ind w:firstLine="643" w:firstLineChars="200"/>
        <w:outlineLvl w:val="0"/>
        <w:rPr>
          <w:rFonts w:ascii="仿宋_GB2312" w:hAnsi="仿宋_GB2312" w:eastAsia="仿宋_GB2312" w:cs="仿宋_GB2312"/>
          <w:b/>
          <w:bCs/>
          <w:sz w:val="32"/>
          <w:szCs w:val="32"/>
        </w:rPr>
      </w:pPr>
      <w:bookmarkStart w:id="16" w:name="_Toc29112"/>
      <w:r>
        <w:rPr>
          <w:rFonts w:hint="eastAsia" w:ascii="仿宋_GB2312" w:hAnsi="仿宋_GB2312" w:eastAsia="仿宋_GB2312" w:cs="仿宋_GB2312"/>
          <w:b/>
          <w:bCs/>
          <w:sz w:val="32"/>
          <w:szCs w:val="32"/>
        </w:rPr>
        <w:t>三、综合评价情况及评价结论</w:t>
      </w:r>
      <w:bookmarkEnd w:id="16"/>
    </w:p>
    <w:p w14:paraId="0EE8F674">
      <w:pPr>
        <w:spacing w:line="560" w:lineRule="exact"/>
        <w:ind w:firstLine="643" w:firstLineChars="200"/>
        <w:outlineLvl w:val="0"/>
        <w:rPr>
          <w:rFonts w:ascii="仿宋_GB2312" w:hAnsi="仿宋_GB2312" w:eastAsia="仿宋_GB2312" w:cs="仿宋_GB2312"/>
          <w:b/>
          <w:bCs/>
          <w:sz w:val="32"/>
          <w:szCs w:val="32"/>
        </w:rPr>
      </w:pPr>
      <w:bookmarkStart w:id="17" w:name="_Toc13846"/>
      <w:r>
        <w:rPr>
          <w:rFonts w:hint="eastAsia" w:ascii="仿宋_GB2312" w:hAnsi="仿宋_GB2312" w:eastAsia="仿宋_GB2312" w:cs="仿宋_GB2312"/>
          <w:b/>
          <w:bCs/>
          <w:sz w:val="32"/>
          <w:szCs w:val="32"/>
        </w:rPr>
        <w:t>（一）综合评价情况</w:t>
      </w:r>
      <w:bookmarkEnd w:id="17"/>
    </w:p>
    <w:p w14:paraId="067B151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聚焦服务新时代首都发展，聚焦人民群众急难愁盼问题，全面系统梳理展示了北京市在经济、文化、社会、国际交往、公共服务、基层治理等方面发展取得的重要成绩，在不同领域提出专业性、建设性、针对性、可行性政策建议，为政府决策提供了参考，提升了社科院社会科学服务水平及社会影响力。</w:t>
      </w:r>
    </w:p>
    <w:p w14:paraId="104C836B">
      <w:pPr>
        <w:spacing w:line="560" w:lineRule="exact"/>
        <w:ind w:firstLine="643" w:firstLineChars="200"/>
        <w:outlineLvl w:val="0"/>
        <w:rPr>
          <w:rFonts w:ascii="仿宋_GB2312" w:hAnsi="仿宋_GB2312" w:eastAsia="仿宋_GB2312" w:cs="仿宋_GB2312"/>
          <w:b/>
          <w:bCs/>
          <w:sz w:val="32"/>
          <w:szCs w:val="32"/>
        </w:rPr>
      </w:pPr>
      <w:bookmarkStart w:id="18" w:name="_Toc31209"/>
      <w:r>
        <w:rPr>
          <w:rFonts w:hint="eastAsia" w:ascii="仿宋_GB2312" w:hAnsi="仿宋_GB2312" w:eastAsia="仿宋_GB2312" w:cs="仿宋_GB2312"/>
          <w:b/>
          <w:bCs/>
          <w:sz w:val="32"/>
          <w:szCs w:val="32"/>
        </w:rPr>
        <w:t>（二）评价结论</w:t>
      </w:r>
      <w:bookmarkEnd w:id="18"/>
    </w:p>
    <w:p w14:paraId="1876D0E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经评议，该项目综合评价得分90.20分，其中，项目决策9.00分，项目过程18.20分，项目产出36.00分，项目效益27.00分，绩效级别评定为“优秀”。</w:t>
      </w:r>
    </w:p>
    <w:p w14:paraId="77A125CF">
      <w:pPr>
        <w:widowControl/>
        <w:spacing w:line="560" w:lineRule="exact"/>
        <w:ind w:firstLine="643" w:firstLineChars="200"/>
        <w:outlineLvl w:val="0"/>
        <w:rPr>
          <w:rFonts w:ascii="仿宋_GB2312" w:hAnsi="仿宋_GB2312" w:eastAsia="仿宋_GB2312" w:cs="仿宋_GB2312"/>
          <w:b/>
          <w:bCs/>
          <w:sz w:val="32"/>
          <w:szCs w:val="32"/>
        </w:rPr>
      </w:pPr>
      <w:bookmarkStart w:id="19" w:name="_Toc27228"/>
      <w:r>
        <w:rPr>
          <w:rFonts w:hint="eastAsia" w:ascii="仿宋_GB2312" w:hAnsi="仿宋_GB2312" w:eastAsia="仿宋_GB2312" w:cs="仿宋_GB2312"/>
          <w:b/>
          <w:bCs/>
          <w:sz w:val="32"/>
          <w:szCs w:val="32"/>
        </w:rPr>
        <w:t>四、绩效评价指标分析</w:t>
      </w:r>
      <w:bookmarkEnd w:id="19"/>
    </w:p>
    <w:p w14:paraId="6BDD7A92">
      <w:pPr>
        <w:spacing w:line="560" w:lineRule="exact"/>
        <w:ind w:firstLine="643" w:firstLineChars="200"/>
        <w:outlineLvl w:val="0"/>
        <w:rPr>
          <w:rFonts w:ascii="仿宋_GB2312" w:hAnsi="仿宋_GB2312" w:eastAsia="仿宋_GB2312" w:cs="仿宋_GB2312"/>
          <w:b/>
          <w:bCs/>
          <w:sz w:val="32"/>
          <w:szCs w:val="32"/>
        </w:rPr>
      </w:pPr>
      <w:bookmarkStart w:id="20" w:name="_Toc22831"/>
      <w:r>
        <w:rPr>
          <w:rFonts w:hint="eastAsia" w:ascii="仿宋_GB2312" w:hAnsi="仿宋_GB2312" w:eastAsia="仿宋_GB2312" w:cs="仿宋_GB2312"/>
          <w:b/>
          <w:bCs/>
          <w:sz w:val="32"/>
          <w:szCs w:val="32"/>
        </w:rPr>
        <w:t>（一）项目决策情况</w:t>
      </w:r>
      <w:bookmarkEnd w:id="20"/>
    </w:p>
    <w:p w14:paraId="4030025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1.项目立项分析</w:t>
      </w:r>
    </w:p>
    <w:p w14:paraId="2689E12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社科院皮书系列，聚焦首都经济社会发展关键领域，深度服务市委市政府决策需求，为首都高质量发展提供数据支撑与对策建议，是展现首都治理现代化的重要智库产品。</w:t>
      </w:r>
    </w:p>
    <w:p w14:paraId="02AEEC2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评价认为，该项目与北京市宏观政策相关，符合单位自身职能，具有一定的现实需求性，但项目可行性研究报告对实施的</w:t>
      </w:r>
      <w:r>
        <w:rPr>
          <w:rFonts w:hint="eastAsia" w:ascii="仿宋_GB2312" w:hAnsi="仿宋_GB2312" w:eastAsia="仿宋_GB2312" w:cs="仿宋_GB2312"/>
          <w:color w:val="auto"/>
          <w:sz w:val="32"/>
          <w:szCs w:val="32"/>
        </w:rPr>
        <w:t>必要性和可行性论证有进一步优化的空间，实施条件、进度安排需进一步细化。</w:t>
      </w:r>
    </w:p>
    <w:p w14:paraId="1C6FBA4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2.绩效目标分析</w:t>
      </w:r>
    </w:p>
    <w:p w14:paraId="28F6E60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社科院根据工作内容设定了绩效目标，并结合项目的特点设定了数量、质量、时效、效益和服务对象满意度指标。</w:t>
      </w:r>
    </w:p>
    <w:p w14:paraId="11BA392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该项目虽然设定了绩效目标和绩效指标，但绩效目标和绩效指标科学性、合理性仍有待提高，具体体现在：一是绩效目标的总体目标与年度目标完全一致，没有体现出二者联系与差异，根据绩效目标填报指南，总体目标应描述项目总任务及总效益，具有宏观性，而年度目标应细化年度内预期达到的具体产出和效果。二是部分绩效指标设置不合理，如：“签订论丛出版合同6份，海外皮书出版合同1份，皮书出版合同9份，集刊出版合同2份”的数量指标没有准确描述工作任务；服务对象满意度指标设置为“皮书主编满意度符合要求”存在自我评价而非服务对象或受益群体的满意度。</w:t>
      </w:r>
    </w:p>
    <w:p w14:paraId="013EE9F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3.资金投入分析</w:t>
      </w:r>
    </w:p>
    <w:p w14:paraId="26A4CF8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该项目申请财政资金443.00万元，预算评审金额为443.00万元。</w:t>
      </w:r>
    </w:p>
    <w:p w14:paraId="7F7A1FB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评价认为，该项目预算与项目内容相匹配，但资金分配依据的合理性有待进一步提升。</w:t>
      </w:r>
    </w:p>
    <w:p w14:paraId="55708087">
      <w:pPr>
        <w:spacing w:line="560" w:lineRule="exact"/>
        <w:ind w:firstLine="643" w:firstLineChars="200"/>
        <w:outlineLvl w:val="0"/>
        <w:rPr>
          <w:rFonts w:ascii="仿宋_GB2312" w:hAnsi="仿宋_GB2312" w:eastAsia="仿宋_GB2312" w:cs="仿宋_GB2312"/>
          <w:b/>
          <w:bCs/>
          <w:sz w:val="32"/>
          <w:szCs w:val="32"/>
        </w:rPr>
      </w:pPr>
      <w:bookmarkStart w:id="21" w:name="_Toc12387"/>
      <w:r>
        <w:rPr>
          <w:rFonts w:hint="eastAsia" w:ascii="仿宋_GB2312" w:hAnsi="仿宋_GB2312" w:eastAsia="仿宋_GB2312" w:cs="仿宋_GB2312"/>
          <w:b/>
          <w:bCs/>
          <w:sz w:val="32"/>
          <w:szCs w:val="32"/>
        </w:rPr>
        <w:t>（二）项目过程情况</w:t>
      </w:r>
      <w:bookmarkEnd w:id="21"/>
    </w:p>
    <w:p w14:paraId="5F48C6D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1.资金管理分析</w:t>
      </w:r>
    </w:p>
    <w:p w14:paraId="2261BD3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截至2024年12月31日，该项目资金实际到位443.00万元，资金到位率100%；累计支出374.57万元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其中：书稿编纂172.00万元，成果出版202.57万元。  </w:t>
      </w:r>
    </w:p>
    <w:p w14:paraId="253E497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评价认为，项目资金管理方面，社科院能够按照市财政局的要求，规范财务行为，加强财务监督，并遵循“科学预算、规范管理、专款专用、单独核算、强化监督、增强绩效”的原则，合理使用财政资金。</w:t>
      </w:r>
    </w:p>
    <w:p w14:paraId="32BD66D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2.组织实施分析</w:t>
      </w:r>
    </w:p>
    <w:p w14:paraId="32CC977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制度建设方面，社科院根据国家及财政有关的法律、法规制定了《财政性项目经费使用管理办法(试行)》《财政性项目经费报销管理补充规定》《财政性科研项目经费使用的补充规定(试行)》《科研项目经费管理办法》《预算管理办法(试行)》《蓝皮书、集刊和论丛管理办法（修订版）》等各项管理制度，这些制度为项目顺利实施提供了保障。</w:t>
      </w:r>
    </w:p>
    <w:p w14:paraId="1AF5FF6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组织方面，社科院设立了院编辑工作委员会，其办公室位于科研处，承担着书稿编纂及成果出版的日常管理、事务协调、进度检查、宣传推广以及评价考核等职责，确保项目的顺利推进和高效运作。各书主编负责具体书稿的编纂工作，负责从选题策划到内容撰写、审核等各个环节，保障书稿的质量和学术价值。财务处负责项目监督及资金支付，确保项目经费的合理使用和财务规范。</w:t>
      </w:r>
    </w:p>
    <w:p w14:paraId="73F50DA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项目实施方面，为规范和优化蓝皮书、集刊和论丛的编撰管理，社科院制定了《蓝皮书、集刊和论丛管理办法（修订版）》。依据该办法</w:t>
      </w:r>
      <w:r>
        <w:rPr>
          <w:rFonts w:hint="eastAsia" w:ascii="仿宋_GB2312" w:hAnsi="仿宋_GB2312" w:eastAsia="仿宋_GB2312" w:cs="仿宋_GB2312"/>
          <w:color w:val="auto"/>
          <w:sz w:val="32"/>
          <w:szCs w:val="32"/>
        </w:rPr>
        <w:t>，主编职位通过招标方式确定。2024年5月21日，经过严谨的招标流程和综合评估，确定了1</w:t>
      </w:r>
      <w:r>
        <w:rPr>
          <w:rFonts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t>名皮书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集刊和论丛的主编。新任主编将负责2024年至2026年为期三年的编撰工作，肩负</w:t>
      </w:r>
      <w:r>
        <w:rPr>
          <w:rFonts w:hint="eastAsia" w:ascii="仿宋_GB2312" w:hAnsi="仿宋_GB2312" w:eastAsia="仿宋_GB2312" w:cs="仿宋_GB2312"/>
          <w:sz w:val="32"/>
          <w:szCs w:val="32"/>
        </w:rPr>
        <w:t>着引领各自项目方向、提升学术影响力和推动成果转化的重要使命。</w:t>
      </w:r>
    </w:p>
    <w:p w14:paraId="49D5BC6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评价认为，社科院建立了保障项目执行的相关制度，成立了项目组，明确了职责分工，为整个项目的开展提供了组织保障和制度保障，</w:t>
      </w:r>
      <w:r>
        <w:rPr>
          <w:rFonts w:hint="eastAsia" w:ascii="仿宋_GB2312" w:hAnsi="仿宋_GB2312" w:eastAsia="仿宋_GB2312" w:cs="仿宋_GB2312"/>
          <w:sz w:val="32"/>
          <w:szCs w:val="32"/>
          <w:highlight w:val="none"/>
        </w:rPr>
        <w:t>但没有充分发挥各皮书、集刊、论丛编委会、各研究所学术委员会作用</w:t>
      </w:r>
      <w:r>
        <w:rPr>
          <w:rFonts w:hint="eastAsia" w:ascii="仿宋_GB2312" w:hAnsi="仿宋_GB2312" w:eastAsia="仿宋_GB2312" w:cs="仿宋_GB2312"/>
          <w:sz w:val="32"/>
          <w:szCs w:val="32"/>
        </w:rPr>
        <w:t>，日常管理方面</w:t>
      </w:r>
      <w:r>
        <w:rPr>
          <w:rFonts w:hint="eastAsia" w:ascii="仿宋_GB2312" w:hAnsi="仿宋_GB2312" w:eastAsia="仿宋_GB2312" w:cs="仿宋_GB2312"/>
          <w:color w:val="auto"/>
          <w:sz w:val="32"/>
          <w:szCs w:val="32"/>
        </w:rPr>
        <w:t>（选题论证、组织研创、中期检查、专家评审等）有待</w:t>
      </w:r>
      <w:r>
        <w:rPr>
          <w:rFonts w:hint="eastAsia" w:ascii="仿宋_GB2312" w:hAnsi="仿宋_GB2312" w:eastAsia="仿宋_GB2312" w:cs="仿宋_GB2312"/>
          <w:sz w:val="32"/>
          <w:szCs w:val="32"/>
        </w:rPr>
        <w:t>进一步加强，项目日常管理缺少相应的资料。</w:t>
      </w:r>
    </w:p>
    <w:p w14:paraId="09E08264">
      <w:pPr>
        <w:spacing w:line="560" w:lineRule="exact"/>
        <w:ind w:firstLine="643" w:firstLineChars="200"/>
        <w:outlineLvl w:val="0"/>
        <w:rPr>
          <w:rFonts w:ascii="仿宋_GB2312" w:hAnsi="仿宋_GB2312" w:eastAsia="仿宋_GB2312" w:cs="仿宋_GB2312"/>
          <w:b/>
          <w:bCs/>
          <w:sz w:val="32"/>
          <w:szCs w:val="32"/>
        </w:rPr>
      </w:pPr>
      <w:bookmarkStart w:id="22" w:name="_Toc21294"/>
      <w:r>
        <w:rPr>
          <w:rFonts w:hint="eastAsia" w:ascii="仿宋_GB2312" w:hAnsi="仿宋_GB2312" w:eastAsia="仿宋_GB2312" w:cs="仿宋_GB2312"/>
          <w:b/>
          <w:bCs/>
          <w:sz w:val="32"/>
          <w:szCs w:val="32"/>
        </w:rPr>
        <w:t>（三）项目产出情况</w:t>
      </w:r>
      <w:bookmarkEnd w:id="22"/>
    </w:p>
    <w:p w14:paraId="279AD98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1.产出数量分析</w:t>
      </w:r>
    </w:p>
    <w:p w14:paraId="1E3315E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该项目设定的数量指标为完成皮书书稿9部</w:t>
      </w:r>
      <w:bookmarkStart w:id="32" w:name="_GoBack"/>
      <w:bookmarkEnd w:id="32"/>
      <w:r>
        <w:rPr>
          <w:rFonts w:hint="eastAsia" w:ascii="仿宋_GB2312" w:hAnsi="仿宋_GB2312" w:eastAsia="仿宋_GB2312" w:cs="仿宋_GB2312"/>
          <w:sz w:val="32"/>
          <w:szCs w:val="32"/>
        </w:rPr>
        <w:t>，集刊书稿4部，论丛书稿6部；签订论丛出版合同6份，海外皮书出版合同1份，皮书出版合同9份，集刊出版合同2份。</w:t>
      </w:r>
    </w:p>
    <w:p w14:paraId="6E0D850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截至2024年12月，该项目完成了皮书书稿9部，集刊书稿3部，论丛书稿6部，出版了蓝皮书3部，论丛3部，优秀学术著作9部。该项目比较好地完成了数量指标。</w:t>
      </w:r>
    </w:p>
    <w:p w14:paraId="1275DAE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2.产出质量分析</w:t>
      </w:r>
    </w:p>
    <w:p w14:paraId="28ECFE1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该项目的质量指标设置为皮书达到A级</w:t>
      </w:r>
      <w:r>
        <w:rPr>
          <w:rFonts w:hint="eastAsia" w:ascii="仿宋_GB2312" w:hAnsi="仿宋_GB2312" w:eastAsia="仿宋_GB2312" w:cs="仿宋_GB2312"/>
          <w:color w:val="auto"/>
          <w:sz w:val="32"/>
          <w:szCs w:val="32"/>
        </w:rPr>
        <w:t>评价</w:t>
      </w:r>
      <w:r>
        <w:rPr>
          <w:rFonts w:hint="eastAsia" w:ascii="仿宋_GB2312" w:hAnsi="仿宋_GB2312" w:eastAsia="仿宋_GB2312" w:cs="仿宋_GB2312"/>
          <w:sz w:val="32"/>
          <w:szCs w:val="32"/>
        </w:rPr>
        <w:t>数量不少于1项，皮书获得奖励数不少于3本。</w:t>
      </w:r>
    </w:p>
    <w:p w14:paraId="5672B01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2024年7月5日《北京数字经济发展报告》在国家级国际会议-全球数字经济大会上作为大会重要成果之一发布。2024年在全国第十五届皮书报告奖评选中，社科院2本皮书获得“优秀皮书奖”二等奖，2篇皮书总报告获得“优秀皮书报告奖”一等奖。在全国450多部皮书中，社科院4本皮书综合评价为A级。《北京地区发展报告》英文版在法兰克福等国际书展展出，进一步扩大了皮书项目的国际影响力。</w:t>
      </w:r>
      <w:r>
        <w:rPr>
          <w:rFonts w:hint="eastAsia" w:ascii="仿宋_GB2312" w:hAnsi="仿宋_GB2312" w:eastAsia="仿宋_GB2312" w:cs="仿宋_GB2312"/>
          <w:sz w:val="32"/>
          <w:szCs w:val="32"/>
        </w:rPr>
        <w:t>2023年版社科院蓝皮书有4本蓝皮书获得综合A级评分，其中《北京经济发展报告（2022-2023）》与《北京社会发展报告（2022-2023）》荣获第十五届“优秀皮书奖”二等奖。《北京国际交往中心发展报告（2022-2023）》的总报告—《2022年北京国际交往中心建设状况与2023年形势分析》及《北京文化发展报告（2022-2023）》的总报告——《持续发力，久久为功，全面深入推进全国文化中心建设》均获得“优秀皮书报告奖”一等奖。集刊《北京史学》</w:t>
      </w:r>
      <w:r>
        <w:rPr>
          <w:rFonts w:hint="eastAsia" w:ascii="仿宋_GB2312" w:hAnsi="仿宋_GB2312" w:eastAsia="仿宋_GB2312" w:cs="仿宋_GB2312"/>
          <w:strike w:val="0"/>
          <w:sz w:val="32"/>
          <w:szCs w:val="32"/>
        </w:rPr>
        <w:t>被</w:t>
      </w:r>
      <w:r>
        <w:rPr>
          <w:rFonts w:hint="eastAsia" w:ascii="仿宋_GB2312" w:hAnsi="仿宋_GB2312" w:eastAsia="仿宋_GB2312" w:cs="仿宋_GB2312"/>
          <w:sz w:val="32"/>
          <w:szCs w:val="32"/>
        </w:rPr>
        <w:t>收入社科文献CNI名录集刊名单。项目完成了预定的质量指标。</w:t>
      </w:r>
    </w:p>
    <w:p w14:paraId="531AE7B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3.产出时效分析</w:t>
      </w:r>
    </w:p>
    <w:p w14:paraId="1385CD5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该项目设定的时效指标为2024年1月至6月底，完成搜集资料，组织开展论丛、集刊、皮书等年度文集的编写整理；7月至12月，完成论丛、集刊、皮书书稿；12月底前完成签订出版合同，并支付出版费用。</w:t>
      </w:r>
    </w:p>
    <w:p w14:paraId="673767E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截至2024年12月，该项目完成了论丛、集刊、皮书书稿编纂工作，并出版了蓝皮书3部、论丛3部、优秀学术著作9部。该项目完成时效性较好。</w:t>
      </w:r>
    </w:p>
    <w:p w14:paraId="708352C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4.产出成本分析</w:t>
      </w:r>
    </w:p>
    <w:p w14:paraId="6F94F7A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截至2024年12月31日，该项目累计支出374.57万元，预算执行率84.55%，该项目总成本控制在预算金额以内。</w:t>
      </w:r>
    </w:p>
    <w:p w14:paraId="208DAFEC">
      <w:pPr>
        <w:spacing w:line="560" w:lineRule="exact"/>
        <w:ind w:firstLine="643" w:firstLineChars="200"/>
        <w:outlineLvl w:val="0"/>
        <w:rPr>
          <w:rFonts w:ascii="仿宋_GB2312" w:hAnsi="仿宋_GB2312" w:eastAsia="仿宋_GB2312" w:cs="仿宋_GB2312"/>
          <w:b/>
          <w:bCs/>
          <w:sz w:val="32"/>
          <w:szCs w:val="32"/>
        </w:rPr>
      </w:pPr>
      <w:bookmarkStart w:id="23" w:name="_Toc30540"/>
      <w:r>
        <w:rPr>
          <w:rFonts w:hint="eastAsia" w:ascii="仿宋_GB2312" w:hAnsi="仿宋_GB2312" w:eastAsia="仿宋_GB2312" w:cs="仿宋_GB2312"/>
          <w:b/>
          <w:bCs/>
          <w:sz w:val="32"/>
          <w:szCs w:val="32"/>
        </w:rPr>
        <w:t>（四）项目效益情况</w:t>
      </w:r>
      <w:bookmarkEnd w:id="23"/>
    </w:p>
    <w:p w14:paraId="355E595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1.项目实施效益分析</w:t>
      </w:r>
    </w:p>
    <w:p w14:paraId="4D4FB02C">
      <w:pPr>
        <w:spacing w:line="560" w:lineRule="exact"/>
        <w:ind w:firstLine="640" w:firstLineChars="200"/>
        <w:rPr>
          <w:rFonts w:hint="eastAsia" w:ascii="仿宋_GB2312" w:hAnsi="仿宋_GB2312" w:eastAsia="仿宋_GB2312" w:cs="仿宋_GB2312"/>
          <w:strike/>
          <w:color w:val="auto"/>
          <w:sz w:val="32"/>
          <w:szCs w:val="32"/>
          <w:lang w:eastAsia="zh-CN"/>
        </w:rPr>
      </w:pPr>
      <w:r>
        <w:rPr>
          <w:rFonts w:hint="eastAsia" w:ascii="仿宋_GB2312" w:hAnsi="仿宋_GB2312" w:eastAsia="仿宋_GB2312" w:cs="仿宋_GB2312"/>
          <w:sz w:val="32"/>
          <w:szCs w:val="32"/>
        </w:rPr>
        <w:t>该项目设定的社会效益指标为媒体报道次数不少于30次；通过出版具有鲜明主题</w:t>
      </w:r>
      <w:r>
        <w:rPr>
          <w:rFonts w:hint="eastAsia" w:ascii="仿宋_GB2312" w:hAnsi="仿宋_GB2312" w:eastAsia="仿宋_GB2312" w:cs="仿宋_GB2312"/>
          <w:color w:val="auto"/>
          <w:sz w:val="32"/>
          <w:szCs w:val="32"/>
        </w:rPr>
        <w:t>和时代特色的年度文集，丰富学者社会智库产品，为政府决策提供参考，提升社会科学服务水平及社会影响力；通过各类学术著作的出版，促进学术资源的共享，提升学术成果的社会效益</w:t>
      </w:r>
      <w:r>
        <w:rPr>
          <w:rFonts w:hint="eastAsia" w:ascii="仿宋_GB2312" w:hAnsi="仿宋_GB2312" w:eastAsia="仿宋_GB2312" w:cs="仿宋_GB2312"/>
          <w:strike w:val="0"/>
          <w:color w:val="auto"/>
          <w:sz w:val="32"/>
          <w:szCs w:val="32"/>
          <w:lang w:eastAsia="zh-CN"/>
        </w:rPr>
        <w:t>。</w:t>
      </w:r>
    </w:p>
    <w:p w14:paraId="624C423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可持续影响指标为将学术著作统</w:t>
      </w:r>
      <w:r>
        <w:rPr>
          <w:rFonts w:hint="eastAsia" w:ascii="仿宋_GB2312" w:hAnsi="仿宋_GB2312" w:eastAsia="仿宋_GB2312" w:cs="仿宋_GB2312"/>
          <w:sz w:val="32"/>
          <w:szCs w:val="32"/>
        </w:rPr>
        <w:t>筹规划及统一以丛书形式出版，形成规模效益，提升科研成果的整体影响力；提升社会科学研究领域的学术影响力，提升公共服务能力。</w:t>
      </w:r>
    </w:p>
    <w:p w14:paraId="19FF0B7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评价认为，该项目的实施取得了一定效益，但在效益成果资料展现方面不够充分。</w:t>
      </w:r>
    </w:p>
    <w:p w14:paraId="4A4B57E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2.项目满意度分析</w:t>
      </w:r>
    </w:p>
    <w:p w14:paraId="015254D0">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该项目设定的服务对象满意度指标为读者满意度不低于90%；皮书主编</w:t>
      </w:r>
      <w:r>
        <w:rPr>
          <w:rFonts w:hint="eastAsia" w:ascii="仿宋_GB2312" w:hAnsi="仿宋_GB2312" w:eastAsia="仿宋_GB2312" w:cs="仿宋_GB2312"/>
          <w:color w:val="auto"/>
          <w:sz w:val="32"/>
          <w:szCs w:val="32"/>
        </w:rPr>
        <w:t>对出版质量和时效性的满意度符合要求。</w:t>
      </w:r>
    </w:p>
    <w:p w14:paraId="137A315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出版单位社科文献出版社的评价指标体</w:t>
      </w:r>
      <w:r>
        <w:rPr>
          <w:rFonts w:hint="eastAsia" w:ascii="仿宋_GB2312" w:hAnsi="仿宋_GB2312" w:eastAsia="仿宋_GB2312" w:cs="仿宋_GB2312"/>
          <w:sz w:val="32"/>
          <w:szCs w:val="32"/>
        </w:rPr>
        <w:t>系中涵盖了读者满意度的调查，但社科院尚未获得满意度调查的资料，暂时无法对项目的满意度进行全面而深入的分析。</w:t>
      </w:r>
    </w:p>
    <w:p w14:paraId="20903968">
      <w:pPr>
        <w:widowControl/>
        <w:spacing w:line="560" w:lineRule="exact"/>
        <w:ind w:firstLine="643" w:firstLineChars="200"/>
        <w:outlineLvl w:val="0"/>
        <w:rPr>
          <w:rFonts w:ascii="仿宋_GB2312" w:hAnsi="仿宋_GB2312" w:eastAsia="仿宋_GB2312" w:cs="仿宋_GB2312"/>
          <w:b/>
          <w:bCs/>
          <w:sz w:val="32"/>
          <w:szCs w:val="32"/>
        </w:rPr>
      </w:pPr>
      <w:bookmarkStart w:id="24" w:name="_Toc5219"/>
      <w:r>
        <w:rPr>
          <w:rFonts w:hint="eastAsia" w:ascii="仿宋_GB2312" w:hAnsi="仿宋_GB2312" w:eastAsia="仿宋_GB2312" w:cs="仿宋_GB2312"/>
          <w:b/>
          <w:bCs/>
          <w:sz w:val="32"/>
          <w:szCs w:val="32"/>
        </w:rPr>
        <w:t>五、主要经验及做法、存在的问题及原因分析</w:t>
      </w:r>
      <w:bookmarkEnd w:id="24"/>
    </w:p>
    <w:p w14:paraId="629E9BB2">
      <w:pPr>
        <w:spacing w:line="560" w:lineRule="exact"/>
        <w:ind w:firstLine="643" w:firstLineChars="200"/>
        <w:outlineLvl w:val="0"/>
        <w:rPr>
          <w:rFonts w:ascii="仿宋_GB2312" w:hAnsi="仿宋_GB2312" w:eastAsia="仿宋_GB2312" w:cs="仿宋_GB2312"/>
          <w:b/>
          <w:bCs/>
          <w:sz w:val="32"/>
          <w:szCs w:val="32"/>
        </w:rPr>
      </w:pPr>
      <w:bookmarkStart w:id="25" w:name="_Toc21494"/>
      <w:r>
        <w:rPr>
          <w:rFonts w:hint="eastAsia" w:ascii="仿宋_GB2312" w:hAnsi="仿宋_GB2312" w:eastAsia="仿宋_GB2312" w:cs="仿宋_GB2312"/>
          <w:b/>
          <w:bCs/>
          <w:sz w:val="32"/>
          <w:szCs w:val="32"/>
        </w:rPr>
        <w:t>（一）主要经验及做法</w:t>
      </w:r>
      <w:bookmarkEnd w:id="25"/>
    </w:p>
    <w:p w14:paraId="5F74655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该项目成立了工作组，明确了职责分工，为项目实施奠定了基础；项目实施过程中，各部门能够紧密配合协作，为项目顺利开展提供了保障。</w:t>
      </w:r>
    </w:p>
    <w:p w14:paraId="4C43563F">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在项目管理方面，社科院严格按照相关规定对皮书系列课题进行管理，包括项目立项、预</w:t>
      </w:r>
      <w:r>
        <w:rPr>
          <w:rFonts w:hint="eastAsia" w:ascii="仿宋_GB2312" w:hAnsi="仿宋_GB2312" w:eastAsia="仿宋_GB2312" w:cs="仿宋_GB2312"/>
          <w:color w:val="auto"/>
          <w:sz w:val="32"/>
          <w:szCs w:val="32"/>
        </w:rPr>
        <w:t>算填报、进度督查、合同签订、宣传推广、课题结项等。通过定期召开进度汇报会和评估会，及时解决项目实施过程中遇到的问题，确保项目顺利实施。同时，建立了严格的质量控制体系，各分编委在对书稿进行集体讨论及专家评审后交出版社，出版社对书稿进行内容查重及质量审核把控，确保书稿内容的科学性、准确性和创新性。</w:t>
      </w:r>
    </w:p>
    <w:p w14:paraId="166EC7D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成果出版后，社科院和社科文献出版社共同合作，利用新媒体平台、学术数据库等渠道，广泛传播蓝皮书、集刊和论丛的重要观点和研究成果。</w:t>
      </w:r>
    </w:p>
    <w:p w14:paraId="17B65555">
      <w:pPr>
        <w:spacing w:line="560" w:lineRule="exact"/>
        <w:ind w:firstLine="640" w:firstLineChars="200"/>
        <w:outlineLvl w:val="0"/>
        <w:rPr>
          <w:rFonts w:ascii="仿宋_GB2312" w:hAnsi="仿宋_GB2312" w:eastAsia="仿宋_GB2312" w:cs="仿宋_GB2312"/>
          <w:sz w:val="32"/>
          <w:szCs w:val="32"/>
        </w:rPr>
      </w:pPr>
      <w:bookmarkStart w:id="26" w:name="_Toc30505"/>
      <w:r>
        <w:rPr>
          <w:rFonts w:hint="eastAsia" w:ascii="仿宋_GB2312" w:hAnsi="仿宋_GB2312" w:eastAsia="仿宋_GB2312" w:cs="仿宋_GB2312"/>
          <w:sz w:val="32"/>
          <w:szCs w:val="32"/>
        </w:rPr>
        <w:t>（二）存在的问题及原因分析</w:t>
      </w:r>
      <w:bookmarkEnd w:id="26"/>
    </w:p>
    <w:p w14:paraId="3C67846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及绩效指标设定的科学合理性有待提高。一是绩效目标的总体目标与年度目标完全一致，没有体现出二者联系与差异，根据绩效目标填报指南，总体目标应描述项目总任务及总效益，具有宏观性，而年度目标应细化年度内预期达到的具体产出和效果。二是部分绩效指标设置不合理，如：“签订论丛出版合同6份，海外皮书出版合同1份，皮书出版合同9份，集刊出版合同2份”的数量指标没有准确描述工作任务；服务对象满意度指标设置为“皮书主编满意度符合要求”存在自我评价而非服务对象或受益群体的满意度。</w:t>
      </w:r>
    </w:p>
    <w:p w14:paraId="790CD16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2.项目管理方面存在不足。日常管理方面有待进一步加强，没有充分发挥各皮书、集刊、论丛编委会、各研究所学术委员会作用，皮书质量需提升，项目日常管理缺少相应的资料。</w:t>
      </w:r>
    </w:p>
    <w:p w14:paraId="2962C22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3.反映项目实施效果的资料不够充分，未针对服务对象或受益群体进行满意度调查。</w:t>
      </w:r>
    </w:p>
    <w:p w14:paraId="3CDE3AF6">
      <w:pPr>
        <w:widowControl/>
        <w:spacing w:line="560" w:lineRule="exact"/>
        <w:ind w:firstLine="643" w:firstLineChars="200"/>
        <w:outlineLvl w:val="0"/>
        <w:rPr>
          <w:rFonts w:ascii="仿宋_GB2312" w:hAnsi="仿宋_GB2312" w:eastAsia="仿宋_GB2312" w:cs="仿宋_GB2312"/>
          <w:b/>
          <w:bCs/>
          <w:sz w:val="32"/>
          <w:szCs w:val="32"/>
        </w:rPr>
      </w:pPr>
      <w:bookmarkStart w:id="27" w:name="_Toc13438"/>
      <w:r>
        <w:rPr>
          <w:rFonts w:hint="eastAsia" w:ascii="仿宋_GB2312" w:hAnsi="仿宋_GB2312" w:eastAsia="仿宋_GB2312" w:cs="仿宋_GB2312"/>
          <w:b/>
          <w:bCs/>
          <w:sz w:val="32"/>
          <w:szCs w:val="32"/>
        </w:rPr>
        <w:t>六、有关建议</w:t>
      </w:r>
      <w:bookmarkEnd w:id="27"/>
    </w:p>
    <w:p w14:paraId="22939AB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1.建议提高绩效意识，科学设计绩效目标，细化量化绩效指标。加强质量指标和效益指标的准确性、合理性、可行性和细化量化程度，提升项目绩效目标的指导作用。</w:t>
      </w:r>
    </w:p>
    <w:p w14:paraId="00DA6BF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2.建议加强项目管理，</w:t>
      </w:r>
      <w:r>
        <w:rPr>
          <w:rFonts w:hint="eastAsia" w:ascii="仿宋_GB2312" w:hAnsi="仿宋_GB2312" w:eastAsia="仿宋_GB2312" w:cs="仿宋_GB2312"/>
          <w:color w:val="auto"/>
          <w:sz w:val="32"/>
          <w:szCs w:val="32"/>
        </w:rPr>
        <w:t>充分发挥各编委会、所学术委员会作用，提升皮书、集刊、论丛质</w:t>
      </w:r>
      <w:r>
        <w:rPr>
          <w:rFonts w:hint="eastAsia" w:ascii="仿宋_GB2312" w:hAnsi="仿宋_GB2312" w:eastAsia="仿宋_GB2312" w:cs="仿宋_GB2312"/>
          <w:sz w:val="32"/>
          <w:szCs w:val="32"/>
        </w:rPr>
        <w:t>量。</w:t>
      </w:r>
    </w:p>
    <w:p w14:paraId="0E67757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加强项目绩效资料的归集整理，全面展示项目绩效；科学合理设计调查问卷，利用皮书成果发布会的契机，积极面向服务对象进行满意度调查，并对收回的问卷进行针对性分析，为今后工作的开展提供参考。</w:t>
      </w:r>
    </w:p>
    <w:p w14:paraId="67FD453B">
      <w:pPr>
        <w:widowControl/>
        <w:spacing w:line="560" w:lineRule="exact"/>
        <w:ind w:firstLine="643" w:firstLineChars="200"/>
        <w:outlineLvl w:val="0"/>
        <w:rPr>
          <w:rFonts w:ascii="仿宋_GB2312" w:hAnsi="仿宋_GB2312" w:eastAsia="仿宋_GB2312" w:cs="仿宋_GB2312"/>
          <w:b/>
          <w:bCs/>
          <w:sz w:val="32"/>
          <w:szCs w:val="32"/>
        </w:rPr>
      </w:pPr>
      <w:bookmarkStart w:id="28" w:name="_Toc30055"/>
      <w:bookmarkStart w:id="29" w:name="_Toc24998"/>
      <w:r>
        <w:rPr>
          <w:rFonts w:hint="eastAsia" w:ascii="仿宋_GB2312" w:hAnsi="仿宋_GB2312" w:eastAsia="仿宋_GB2312" w:cs="仿宋_GB2312"/>
          <w:b/>
          <w:bCs/>
          <w:sz w:val="32"/>
          <w:szCs w:val="32"/>
        </w:rPr>
        <w:t>七、其他需要说明的问题</w:t>
      </w:r>
      <w:bookmarkEnd w:id="28"/>
      <w:bookmarkEnd w:id="29"/>
    </w:p>
    <w:p w14:paraId="02F5B80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3AF52FC6">
      <w:pPr>
        <w:widowControl/>
        <w:spacing w:line="560" w:lineRule="exact"/>
        <w:ind w:firstLine="643" w:firstLineChars="200"/>
        <w:outlineLvl w:val="0"/>
        <w:rPr>
          <w:rFonts w:ascii="仿宋_GB2312" w:hAnsi="仿宋_GB2312" w:eastAsia="仿宋_GB2312" w:cs="仿宋_GB2312"/>
          <w:b/>
          <w:bCs/>
          <w:sz w:val="32"/>
          <w:szCs w:val="32"/>
        </w:rPr>
      </w:pPr>
      <w:bookmarkStart w:id="30" w:name="_Toc28126"/>
      <w:bookmarkStart w:id="31" w:name="_Toc23783"/>
      <w:r>
        <w:rPr>
          <w:rFonts w:hint="eastAsia" w:ascii="仿宋_GB2312" w:hAnsi="仿宋_GB2312" w:eastAsia="仿宋_GB2312" w:cs="仿宋_GB2312"/>
          <w:b/>
          <w:bCs/>
          <w:sz w:val="32"/>
          <w:szCs w:val="32"/>
        </w:rPr>
        <w:t>八、附件</w:t>
      </w:r>
      <w:bookmarkEnd w:id="30"/>
      <w:bookmarkEnd w:id="31"/>
    </w:p>
    <w:p w14:paraId="58E472D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评价指标体系及评分表</w:t>
      </w:r>
    </w:p>
    <w:p w14:paraId="2A56B6D3">
      <w:pPr>
        <w:widowControl/>
        <w:jc w:val="left"/>
        <w:rPr>
          <w:rFonts w:ascii="仿宋_GB2312" w:hAnsi="仿宋_GB2312" w:eastAsia="仿宋_GB2312" w:cs="仿宋_GB2312"/>
          <w:sz w:val="32"/>
          <w:szCs w:val="32"/>
        </w:rPr>
      </w:pPr>
      <w:r>
        <w:rPr>
          <w:rFonts w:ascii="仿宋_GB2312" w:hAnsi="仿宋_GB2312" w:eastAsia="仿宋_GB2312" w:cs="仿宋_GB2312"/>
          <w:sz w:val="32"/>
          <w:szCs w:val="32"/>
        </w:rPr>
        <w:br w:type="page"/>
      </w:r>
    </w:p>
    <w:p w14:paraId="5F783884">
      <w:pPr>
        <w:pStyle w:val="4"/>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附件.评价指标体系及评分表</w:t>
      </w:r>
    </w:p>
    <w:tbl>
      <w:tblPr>
        <w:tblStyle w:val="15"/>
        <w:tblW w:w="5274" w:type="pct"/>
        <w:tblInd w:w="-237" w:type="dxa"/>
        <w:tblLayout w:type="autofit"/>
        <w:tblCellMar>
          <w:top w:w="0" w:type="dxa"/>
          <w:left w:w="108" w:type="dxa"/>
          <w:bottom w:w="0" w:type="dxa"/>
          <w:right w:w="108" w:type="dxa"/>
        </w:tblCellMar>
      </w:tblPr>
      <w:tblGrid>
        <w:gridCol w:w="1116"/>
        <w:gridCol w:w="1164"/>
        <w:gridCol w:w="1522"/>
        <w:gridCol w:w="875"/>
        <w:gridCol w:w="1069"/>
        <w:gridCol w:w="3237"/>
      </w:tblGrid>
      <w:tr w14:paraId="3AA1AB07">
        <w:tblPrEx>
          <w:tblCellMar>
            <w:top w:w="0" w:type="dxa"/>
            <w:left w:w="108" w:type="dxa"/>
            <w:bottom w:w="0" w:type="dxa"/>
            <w:right w:w="108" w:type="dxa"/>
          </w:tblCellMar>
        </w:tblPrEx>
        <w:trPr>
          <w:trHeight w:val="554" w:hRule="atLeast"/>
        </w:trPr>
        <w:tc>
          <w:tcPr>
            <w:tcW w:w="62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F68C0E">
            <w:pPr>
              <w:widowControl/>
              <w:jc w:val="center"/>
              <w:textAlignment w:val="center"/>
              <w:rPr>
                <w:rFonts w:ascii="宋体" w:hAnsi="宋体" w:cs="宋体"/>
                <w:b/>
                <w:bCs/>
                <w:sz w:val="18"/>
                <w:szCs w:val="18"/>
              </w:rPr>
            </w:pPr>
            <w:r>
              <w:rPr>
                <w:rFonts w:hint="eastAsia" w:ascii="宋体" w:hAnsi="宋体" w:cs="宋体"/>
                <w:b/>
                <w:bCs/>
                <w:kern w:val="0"/>
                <w:sz w:val="18"/>
                <w:szCs w:val="18"/>
                <w:lang w:bidi="ar"/>
              </w:rPr>
              <w:t>一级指标</w:t>
            </w: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040D3A">
            <w:pPr>
              <w:widowControl/>
              <w:jc w:val="center"/>
              <w:textAlignment w:val="center"/>
              <w:rPr>
                <w:rFonts w:ascii="宋体" w:hAnsi="宋体" w:cs="宋体"/>
                <w:b/>
                <w:bCs/>
                <w:sz w:val="18"/>
                <w:szCs w:val="18"/>
              </w:rPr>
            </w:pPr>
            <w:r>
              <w:rPr>
                <w:rFonts w:hint="eastAsia" w:ascii="宋体" w:hAnsi="宋体" w:cs="宋体"/>
                <w:b/>
                <w:bCs/>
                <w:kern w:val="0"/>
                <w:sz w:val="18"/>
                <w:szCs w:val="18"/>
                <w:lang w:bidi="ar"/>
              </w:rPr>
              <w:t>二级指标</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A4EE00">
            <w:pPr>
              <w:widowControl/>
              <w:ind w:left="0" w:leftChars="0" w:firstLine="0" w:firstLineChars="0"/>
              <w:jc w:val="center"/>
              <w:textAlignment w:val="center"/>
              <w:rPr>
                <w:rFonts w:ascii="宋体" w:hAnsi="宋体" w:cs="宋体"/>
                <w:b/>
                <w:bCs/>
                <w:sz w:val="18"/>
                <w:szCs w:val="18"/>
              </w:rPr>
            </w:pPr>
            <w:r>
              <w:rPr>
                <w:rFonts w:hint="eastAsia" w:ascii="宋体" w:hAnsi="宋体" w:cs="宋体"/>
                <w:b/>
                <w:bCs/>
                <w:kern w:val="0"/>
                <w:sz w:val="18"/>
                <w:szCs w:val="18"/>
                <w:lang w:bidi="ar"/>
              </w:rPr>
              <w:t>三级指标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08D30">
            <w:pPr>
              <w:widowControl/>
              <w:jc w:val="center"/>
              <w:textAlignment w:val="center"/>
              <w:rPr>
                <w:rFonts w:ascii="宋体" w:hAnsi="宋体" w:cs="宋体"/>
                <w:b/>
                <w:bCs/>
                <w:sz w:val="18"/>
                <w:szCs w:val="18"/>
              </w:rPr>
            </w:pPr>
            <w:r>
              <w:rPr>
                <w:rFonts w:hint="eastAsia" w:ascii="宋体" w:hAnsi="宋体" w:cs="宋体"/>
                <w:b/>
                <w:bCs/>
                <w:kern w:val="0"/>
                <w:sz w:val="18"/>
                <w:szCs w:val="18"/>
                <w:lang w:bidi="ar"/>
              </w:rPr>
              <w:t>分值</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3235B">
            <w:pPr>
              <w:widowControl/>
              <w:jc w:val="center"/>
              <w:rPr>
                <w:rFonts w:ascii="宋体" w:hAnsi="宋体" w:cs="宋体"/>
                <w:b/>
                <w:bCs/>
                <w:kern w:val="0"/>
                <w:sz w:val="18"/>
                <w:szCs w:val="18"/>
                <w:lang w:bidi="ar"/>
              </w:rPr>
            </w:pPr>
            <w:r>
              <w:rPr>
                <w:rFonts w:hint="eastAsia" w:ascii="宋体" w:hAnsi="宋体" w:cs="宋体"/>
                <w:b/>
                <w:bCs/>
                <w:kern w:val="0"/>
                <w:sz w:val="20"/>
                <w:szCs w:val="20"/>
              </w:rPr>
              <w:t>评分</w:t>
            </w:r>
          </w:p>
        </w:tc>
        <w:tc>
          <w:tcPr>
            <w:tcW w:w="18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BB831">
            <w:pPr>
              <w:widowControl/>
              <w:ind w:firstLine="402"/>
              <w:jc w:val="center"/>
              <w:rPr>
                <w:rFonts w:ascii="宋体" w:hAnsi="宋体" w:cs="宋体"/>
                <w:b/>
                <w:bCs/>
                <w:kern w:val="0"/>
                <w:sz w:val="18"/>
                <w:szCs w:val="18"/>
                <w:lang w:bidi="ar"/>
              </w:rPr>
            </w:pPr>
            <w:r>
              <w:rPr>
                <w:rFonts w:hint="eastAsia" w:ascii="宋体" w:hAnsi="宋体" w:cs="宋体"/>
                <w:b/>
                <w:bCs/>
                <w:kern w:val="0"/>
                <w:sz w:val="20"/>
                <w:szCs w:val="20"/>
              </w:rPr>
              <w:t>扣分原因</w:t>
            </w:r>
          </w:p>
        </w:tc>
      </w:tr>
      <w:tr w14:paraId="4F348643">
        <w:tblPrEx>
          <w:tblCellMar>
            <w:top w:w="0" w:type="dxa"/>
            <w:left w:w="108" w:type="dxa"/>
            <w:bottom w:w="0" w:type="dxa"/>
            <w:right w:w="108" w:type="dxa"/>
          </w:tblCellMar>
        </w:tblPrEx>
        <w:trPr>
          <w:trHeight w:val="538" w:hRule="atLeast"/>
        </w:trPr>
        <w:tc>
          <w:tcPr>
            <w:tcW w:w="621" w:type="pct"/>
            <w:vMerge w:val="restart"/>
            <w:tcBorders>
              <w:top w:val="single" w:color="000000" w:sz="4" w:space="0"/>
              <w:left w:val="single" w:color="000000" w:sz="4" w:space="0"/>
              <w:bottom w:val="nil"/>
              <w:right w:val="single" w:color="000000" w:sz="4" w:space="0"/>
            </w:tcBorders>
            <w:shd w:val="clear" w:color="auto" w:fill="FFFFFF"/>
            <w:vAlign w:val="center"/>
          </w:tcPr>
          <w:p w14:paraId="4C220A74">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决策</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28C681">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项目立项</w:t>
            </w: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7FDAF961">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立项依据充分性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2F68E8F6">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4B7DA467">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1.90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1D5A002C">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依据充分性有待提升</w:t>
            </w:r>
          </w:p>
        </w:tc>
      </w:tr>
      <w:tr w14:paraId="4036EB23">
        <w:tblPrEx>
          <w:tblCellMar>
            <w:top w:w="0" w:type="dxa"/>
            <w:left w:w="108" w:type="dxa"/>
            <w:bottom w:w="0" w:type="dxa"/>
            <w:right w:w="108" w:type="dxa"/>
          </w:tblCellMar>
        </w:tblPrEx>
        <w:trPr>
          <w:trHeight w:val="568"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14:paraId="5C967C47">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2632CD">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40606AF7">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立项程序规范性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22CE5599">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06F989AE">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1.90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57B17F1D">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程序规范性有待提升</w:t>
            </w:r>
          </w:p>
        </w:tc>
      </w:tr>
      <w:tr w14:paraId="71E0A53D">
        <w:tblPrEx>
          <w:tblCellMar>
            <w:top w:w="0" w:type="dxa"/>
            <w:left w:w="108" w:type="dxa"/>
            <w:bottom w:w="0" w:type="dxa"/>
            <w:right w:w="108" w:type="dxa"/>
          </w:tblCellMar>
        </w:tblPrEx>
        <w:trPr>
          <w:trHeight w:val="523"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14:paraId="53229D2B">
            <w:pPr>
              <w:ind w:left="0" w:leftChars="0" w:firstLine="0" w:firstLineChars="0"/>
              <w:jc w:val="center"/>
              <w:rPr>
                <w:rFonts w:ascii="宋体" w:hAnsi="宋体" w:cs="宋体"/>
                <w:sz w:val="18"/>
                <w:szCs w:val="18"/>
              </w:rPr>
            </w:pPr>
          </w:p>
        </w:tc>
        <w:tc>
          <w:tcPr>
            <w:tcW w:w="648" w:type="pct"/>
            <w:vMerge w:val="restart"/>
            <w:tcBorders>
              <w:top w:val="single" w:color="000000" w:sz="4" w:space="0"/>
              <w:left w:val="single" w:color="000000" w:sz="4" w:space="0"/>
              <w:bottom w:val="nil"/>
              <w:right w:val="single" w:color="000000" w:sz="4" w:space="0"/>
            </w:tcBorders>
            <w:shd w:val="clear" w:color="auto" w:fill="FFFFFF"/>
            <w:vAlign w:val="center"/>
          </w:tcPr>
          <w:p w14:paraId="681101CF">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绩效目标</w:t>
            </w: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3BC5CA28">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绩效目标合理性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68AD8407">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45FCEC0F">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1.70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0BFF8F1A">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绩效指标不够合理、细化量化，可考核性有待提升</w:t>
            </w:r>
          </w:p>
        </w:tc>
      </w:tr>
      <w:tr w14:paraId="6B837BCB">
        <w:tblPrEx>
          <w:tblCellMar>
            <w:top w:w="0" w:type="dxa"/>
            <w:left w:w="108" w:type="dxa"/>
            <w:bottom w:w="0" w:type="dxa"/>
            <w:right w:w="108" w:type="dxa"/>
          </w:tblCellMar>
        </w:tblPrEx>
        <w:trPr>
          <w:trHeight w:val="594"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14:paraId="70FF57B1">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nil"/>
              <w:right w:val="single" w:color="000000" w:sz="4" w:space="0"/>
            </w:tcBorders>
            <w:shd w:val="clear" w:color="auto" w:fill="FFFFFF"/>
            <w:vAlign w:val="center"/>
          </w:tcPr>
          <w:p w14:paraId="3886DDA7">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57CA9A6F">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绩效指标明确性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5D3CECB4">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63D83B18">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1.70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6D25B52A">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绩效目标明确性有待提高</w:t>
            </w:r>
          </w:p>
        </w:tc>
      </w:tr>
      <w:tr w14:paraId="15FB0FF2">
        <w:tblPrEx>
          <w:tblCellMar>
            <w:top w:w="0" w:type="dxa"/>
            <w:left w:w="108" w:type="dxa"/>
            <w:bottom w:w="0" w:type="dxa"/>
            <w:right w:w="108" w:type="dxa"/>
          </w:tblCellMar>
        </w:tblPrEx>
        <w:trPr>
          <w:trHeight w:val="602"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14:paraId="523CB3CF">
            <w:pPr>
              <w:ind w:left="0" w:leftChars="0" w:firstLine="0" w:firstLineChars="0"/>
              <w:jc w:val="center"/>
              <w:rPr>
                <w:rFonts w:ascii="宋体" w:hAnsi="宋体" w:cs="宋体"/>
                <w:sz w:val="18"/>
                <w:szCs w:val="18"/>
              </w:rPr>
            </w:pPr>
          </w:p>
        </w:tc>
        <w:tc>
          <w:tcPr>
            <w:tcW w:w="648" w:type="pct"/>
            <w:vMerge w:val="restart"/>
            <w:tcBorders>
              <w:top w:val="single" w:color="000000" w:sz="4" w:space="0"/>
              <w:left w:val="single" w:color="000000" w:sz="4" w:space="0"/>
              <w:bottom w:val="nil"/>
              <w:right w:val="single" w:color="000000" w:sz="4" w:space="0"/>
            </w:tcBorders>
            <w:shd w:val="clear" w:color="auto" w:fill="FFFFFF"/>
            <w:vAlign w:val="center"/>
          </w:tcPr>
          <w:p w14:paraId="7335FCE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资金投入</w:t>
            </w: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62587730">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预算编制科学性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19D64F91">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29E32683">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0.90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29E23C79">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预算编制科学性有待提升</w:t>
            </w:r>
          </w:p>
        </w:tc>
      </w:tr>
      <w:tr w14:paraId="04D1CDFA">
        <w:tblPrEx>
          <w:tblCellMar>
            <w:top w:w="0" w:type="dxa"/>
            <w:left w:w="108" w:type="dxa"/>
            <w:bottom w:w="0" w:type="dxa"/>
            <w:right w:w="108" w:type="dxa"/>
          </w:tblCellMar>
        </w:tblPrEx>
        <w:trPr>
          <w:trHeight w:val="472"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14:paraId="0EA54949">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nil"/>
              <w:right w:val="single" w:color="000000" w:sz="4" w:space="0"/>
            </w:tcBorders>
            <w:shd w:val="clear" w:color="auto" w:fill="FFFFFF"/>
            <w:vAlign w:val="center"/>
          </w:tcPr>
          <w:p w14:paraId="38F37812">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14:paraId="5EC6395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资金分配合理性</w:t>
            </w:r>
          </w:p>
        </w:tc>
        <w:tc>
          <w:tcPr>
            <w:tcW w:w="487" w:type="pct"/>
            <w:tcBorders>
              <w:top w:val="single" w:color="000000" w:sz="4" w:space="0"/>
              <w:left w:val="single" w:color="000000" w:sz="4" w:space="0"/>
              <w:bottom w:val="nil"/>
              <w:right w:val="single" w:color="000000" w:sz="4" w:space="0"/>
            </w:tcBorders>
            <w:shd w:val="clear" w:color="auto" w:fill="auto"/>
            <w:vAlign w:val="center"/>
          </w:tcPr>
          <w:p w14:paraId="5C56166A">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w:t>
            </w:r>
          </w:p>
        </w:tc>
        <w:tc>
          <w:tcPr>
            <w:tcW w:w="1069" w:type="dxa"/>
            <w:tcBorders>
              <w:top w:val="single" w:color="000000" w:sz="4" w:space="0"/>
              <w:left w:val="single" w:color="000000" w:sz="4" w:space="0"/>
              <w:bottom w:val="nil"/>
              <w:right w:val="single" w:color="000000" w:sz="4" w:space="0"/>
            </w:tcBorders>
            <w:shd w:val="clear" w:color="auto" w:fill="auto"/>
            <w:vAlign w:val="center"/>
          </w:tcPr>
          <w:p w14:paraId="7B83FDCB">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0.90</w:t>
            </w:r>
          </w:p>
        </w:tc>
        <w:tc>
          <w:tcPr>
            <w:tcW w:w="3236" w:type="dxa"/>
            <w:tcBorders>
              <w:top w:val="single" w:color="000000" w:sz="4" w:space="0"/>
              <w:left w:val="single" w:color="000000" w:sz="4" w:space="0"/>
              <w:bottom w:val="nil"/>
              <w:right w:val="single" w:color="000000" w:sz="4" w:space="0"/>
            </w:tcBorders>
            <w:shd w:val="clear" w:color="auto" w:fill="auto"/>
            <w:vAlign w:val="center"/>
          </w:tcPr>
          <w:p w14:paraId="326B5EEE">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资金分配合理性有待提升</w:t>
            </w:r>
          </w:p>
        </w:tc>
      </w:tr>
      <w:tr w14:paraId="501D5FFA">
        <w:tblPrEx>
          <w:tblCellMar>
            <w:top w:w="0" w:type="dxa"/>
            <w:left w:w="108" w:type="dxa"/>
            <w:bottom w:w="0" w:type="dxa"/>
            <w:right w:w="108" w:type="dxa"/>
          </w:tblCellMar>
        </w:tblPrEx>
        <w:trPr>
          <w:trHeight w:val="441"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96305D">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过程</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2951C2">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资金管理</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7617C7">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资金到位率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ECEE0">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143A">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4.00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20F68">
            <w:pPr>
              <w:ind w:firstLine="360"/>
              <w:jc w:val="center"/>
              <w:rPr>
                <w:rFonts w:ascii="宋体" w:hAnsi="宋体" w:cs="宋体"/>
                <w:kern w:val="0"/>
                <w:sz w:val="18"/>
                <w:szCs w:val="18"/>
                <w:lang w:bidi="ar"/>
              </w:rPr>
            </w:pPr>
          </w:p>
        </w:tc>
      </w:tr>
      <w:tr w14:paraId="1895A688">
        <w:tblPrEx>
          <w:tblCellMar>
            <w:top w:w="0" w:type="dxa"/>
            <w:left w:w="108" w:type="dxa"/>
            <w:bottom w:w="0" w:type="dxa"/>
            <w:right w:w="108" w:type="dxa"/>
          </w:tblCellMar>
        </w:tblPrEx>
        <w:trPr>
          <w:trHeight w:val="477"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F6BF87">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5385C3">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2128EA">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预算执行率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150CE">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E333F">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3.20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2DC5">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预算执行率84.55%</w:t>
            </w:r>
          </w:p>
        </w:tc>
      </w:tr>
      <w:tr w14:paraId="0793D799">
        <w:tblPrEx>
          <w:tblCellMar>
            <w:top w:w="0" w:type="dxa"/>
            <w:left w:w="108" w:type="dxa"/>
            <w:bottom w:w="0" w:type="dxa"/>
            <w:right w:w="108" w:type="dxa"/>
          </w:tblCellMar>
        </w:tblPrEx>
        <w:trPr>
          <w:trHeight w:val="491"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F75243">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723600">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B45248">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资金使用合规性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F3FC9">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BCF1">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3.00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DADCA">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资金使用有待进一步规范</w:t>
            </w:r>
          </w:p>
        </w:tc>
      </w:tr>
      <w:tr w14:paraId="3D721807">
        <w:tblPrEx>
          <w:tblCellMar>
            <w:top w:w="0" w:type="dxa"/>
            <w:left w:w="108" w:type="dxa"/>
            <w:bottom w:w="0" w:type="dxa"/>
            <w:right w:w="108" w:type="dxa"/>
          </w:tblCellMar>
        </w:tblPrEx>
        <w:trPr>
          <w:trHeight w:val="502"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9FCAC8">
            <w:pPr>
              <w:ind w:left="0" w:leftChars="0" w:firstLine="0" w:firstLineChars="0"/>
              <w:jc w:val="center"/>
              <w:rPr>
                <w:rFonts w:ascii="宋体" w:hAnsi="宋体" w:cs="宋体"/>
                <w:sz w:val="18"/>
                <w:szCs w:val="18"/>
              </w:rPr>
            </w:pP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1EC07F">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组织实施</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8E43E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管理制度健全性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FF422">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E0AF">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4.00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1882D">
            <w:pPr>
              <w:ind w:firstLine="360"/>
              <w:jc w:val="center"/>
              <w:rPr>
                <w:rFonts w:ascii="宋体" w:hAnsi="宋体" w:cs="宋体"/>
                <w:kern w:val="0"/>
                <w:sz w:val="18"/>
                <w:szCs w:val="18"/>
                <w:lang w:bidi="ar"/>
              </w:rPr>
            </w:pPr>
          </w:p>
        </w:tc>
      </w:tr>
      <w:tr w14:paraId="07F6CC4F">
        <w:tblPrEx>
          <w:tblCellMar>
            <w:top w:w="0" w:type="dxa"/>
            <w:left w:w="108" w:type="dxa"/>
            <w:bottom w:w="0" w:type="dxa"/>
            <w:right w:w="108" w:type="dxa"/>
          </w:tblCellMar>
        </w:tblPrEx>
        <w:trPr>
          <w:trHeight w:val="488"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994E70">
            <w:pPr>
              <w:ind w:left="0" w:leftChars="0" w:firstLine="0" w:firstLineChars="0"/>
              <w:jc w:val="center"/>
              <w:rPr>
                <w:rFonts w:ascii="宋体" w:hAnsi="宋体" w:cs="宋体"/>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86F053">
            <w:pPr>
              <w:ind w:left="0" w:leftChars="0" w:firstLine="0" w:firstLineChars="0"/>
              <w:jc w:val="center"/>
              <w:rPr>
                <w:rFonts w:ascii="宋体" w:hAnsi="宋体" w:cs="宋体"/>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F6E41B">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制度执行有效性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77E36">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65B12">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4.00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74C8A">
            <w:pPr>
              <w:ind w:firstLine="360"/>
              <w:jc w:val="center"/>
              <w:rPr>
                <w:rFonts w:ascii="宋体" w:hAnsi="宋体" w:cs="宋体"/>
                <w:kern w:val="0"/>
                <w:sz w:val="18"/>
                <w:szCs w:val="18"/>
                <w:lang w:bidi="ar"/>
              </w:rPr>
            </w:pPr>
          </w:p>
        </w:tc>
      </w:tr>
      <w:tr w14:paraId="3CB6B1AD">
        <w:tblPrEx>
          <w:tblCellMar>
            <w:top w:w="0" w:type="dxa"/>
            <w:left w:w="108" w:type="dxa"/>
            <w:bottom w:w="0" w:type="dxa"/>
            <w:right w:w="108" w:type="dxa"/>
          </w:tblCellMar>
        </w:tblPrEx>
        <w:trPr>
          <w:trHeight w:val="491"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D7F984">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产出</w:t>
            </w: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FF9635">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产出数量</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3A2DF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实际完成率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5801C">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03E1">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9.00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7360">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eastAsia="zh-CN" w:bidi="ar"/>
              </w:rPr>
              <w:t>个别产出指标</w:t>
            </w:r>
            <w:r>
              <w:rPr>
                <w:rFonts w:hint="eastAsia" w:ascii="宋体" w:hAnsi="宋体" w:cs="宋体"/>
                <w:kern w:val="0"/>
                <w:sz w:val="18"/>
                <w:szCs w:val="18"/>
                <w:lang w:bidi="ar"/>
              </w:rPr>
              <w:t>未完成</w:t>
            </w:r>
          </w:p>
        </w:tc>
      </w:tr>
      <w:tr w14:paraId="3F39C09E">
        <w:tblPrEx>
          <w:tblCellMar>
            <w:top w:w="0" w:type="dxa"/>
            <w:left w:w="108" w:type="dxa"/>
            <w:bottom w:w="0" w:type="dxa"/>
            <w:right w:w="108" w:type="dxa"/>
          </w:tblCellMar>
        </w:tblPrEx>
        <w:trPr>
          <w:trHeight w:val="524"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3B8C15">
            <w:pPr>
              <w:ind w:left="0" w:leftChars="0" w:firstLine="0" w:firstLineChars="0"/>
              <w:jc w:val="center"/>
              <w:rPr>
                <w:rFonts w:ascii="宋体" w:hAnsi="宋体" w:cs="宋体"/>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D7F5C5">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产出质量</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BD0576">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质量达标率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C3A83">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D4D2">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9.00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2136">
            <w:pPr>
              <w:widowControl/>
              <w:ind w:firstLine="360"/>
              <w:jc w:val="center"/>
              <w:textAlignment w:val="center"/>
              <w:rPr>
                <w:rFonts w:hint="eastAsia" w:ascii="宋体" w:hAnsi="宋体" w:eastAsia="宋体" w:cs="宋体"/>
                <w:color w:val="auto"/>
                <w:kern w:val="0"/>
                <w:sz w:val="18"/>
                <w:szCs w:val="18"/>
                <w:lang w:eastAsia="zh-CN" w:bidi="ar"/>
              </w:rPr>
            </w:pPr>
            <w:r>
              <w:rPr>
                <w:rFonts w:hint="eastAsia" w:ascii="宋体" w:hAnsi="宋体" w:cs="宋体"/>
                <w:color w:val="auto"/>
                <w:kern w:val="0"/>
                <w:sz w:val="18"/>
                <w:szCs w:val="18"/>
                <w:lang w:bidi="ar"/>
              </w:rPr>
              <w:t>质量有进一步提升</w:t>
            </w:r>
            <w:r>
              <w:rPr>
                <w:rFonts w:hint="eastAsia" w:ascii="宋体" w:hAnsi="宋体" w:cs="宋体"/>
                <w:color w:val="auto"/>
                <w:kern w:val="0"/>
                <w:sz w:val="18"/>
                <w:szCs w:val="18"/>
                <w:lang w:eastAsia="zh-CN" w:bidi="ar"/>
              </w:rPr>
              <w:t>空间</w:t>
            </w:r>
          </w:p>
        </w:tc>
      </w:tr>
      <w:tr w14:paraId="10AEB2ED">
        <w:tblPrEx>
          <w:tblCellMar>
            <w:top w:w="0" w:type="dxa"/>
            <w:left w:w="108" w:type="dxa"/>
            <w:bottom w:w="0" w:type="dxa"/>
            <w:right w:w="108" w:type="dxa"/>
          </w:tblCellMar>
        </w:tblPrEx>
        <w:trPr>
          <w:trHeight w:val="47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52417F">
            <w:pPr>
              <w:ind w:left="0" w:leftChars="0" w:firstLine="0" w:firstLineChars="0"/>
              <w:jc w:val="center"/>
              <w:rPr>
                <w:rFonts w:ascii="宋体" w:hAnsi="宋体" w:cs="宋体"/>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0392F1">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产出时效</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1CE2EF">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完成及时性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FF479">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7062F">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9.00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434CB">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eastAsia="zh-CN" w:bidi="ar"/>
              </w:rPr>
              <w:t>个别</w:t>
            </w:r>
            <w:r>
              <w:rPr>
                <w:rFonts w:hint="eastAsia" w:ascii="宋体" w:hAnsi="宋体" w:cs="宋体"/>
                <w:color w:val="auto"/>
                <w:kern w:val="0"/>
                <w:sz w:val="18"/>
                <w:szCs w:val="18"/>
                <w:lang w:bidi="ar"/>
              </w:rPr>
              <w:t>指标完成不及时</w:t>
            </w:r>
          </w:p>
        </w:tc>
      </w:tr>
      <w:tr w14:paraId="79776BE6">
        <w:tblPrEx>
          <w:tblCellMar>
            <w:top w:w="0" w:type="dxa"/>
            <w:left w:w="108" w:type="dxa"/>
            <w:bottom w:w="0" w:type="dxa"/>
            <w:right w:w="108" w:type="dxa"/>
          </w:tblCellMar>
        </w:tblPrEx>
        <w:trPr>
          <w:trHeight w:val="467"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F736F0">
            <w:pPr>
              <w:ind w:left="0" w:leftChars="0" w:firstLine="0" w:firstLineChars="0"/>
              <w:jc w:val="center"/>
              <w:rPr>
                <w:rFonts w:ascii="宋体" w:hAnsi="宋体" w:cs="宋体"/>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1F40D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产出成本</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B4BAB9">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成本节约率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07948">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3488">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9.00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3580">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成本控制措施有待进一步加强</w:t>
            </w:r>
          </w:p>
        </w:tc>
      </w:tr>
      <w:tr w14:paraId="12BFE0B2">
        <w:tblPrEx>
          <w:tblCellMar>
            <w:top w:w="0" w:type="dxa"/>
            <w:left w:w="108" w:type="dxa"/>
            <w:bottom w:w="0" w:type="dxa"/>
            <w:right w:w="108" w:type="dxa"/>
          </w:tblCellMar>
        </w:tblPrEx>
        <w:trPr>
          <w:trHeight w:val="426"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6B6BAE">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效益</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3809932">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项目效益</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696D3">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实施效益</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ADD62">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698DF">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19.00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B48C9">
            <w:pPr>
              <w:widowControl/>
              <w:ind w:firstLine="360"/>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效益成果资料展现方面不够充分</w:t>
            </w:r>
          </w:p>
        </w:tc>
      </w:tr>
      <w:tr w14:paraId="49A59436">
        <w:tblPrEx>
          <w:tblCellMar>
            <w:top w:w="0" w:type="dxa"/>
            <w:left w:w="108" w:type="dxa"/>
            <w:bottom w:w="0" w:type="dxa"/>
            <w:right w:w="108" w:type="dxa"/>
          </w:tblCellMar>
        </w:tblPrEx>
        <w:trPr>
          <w:trHeight w:val="426"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46A60D">
            <w:pPr>
              <w:ind w:firstLine="360"/>
              <w:jc w:val="center"/>
              <w:rPr>
                <w:rFonts w:ascii="宋体" w:hAnsi="宋体" w:cs="宋体"/>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E586A2">
            <w:pPr>
              <w:ind w:firstLine="360"/>
              <w:jc w:val="center"/>
              <w:rPr>
                <w:rFonts w:ascii="宋体" w:hAnsi="宋体" w:cs="宋体"/>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5BFDAC">
            <w:pPr>
              <w:widowControl/>
              <w:ind w:left="0" w:leftChars="0" w:firstLine="0" w:firstLineChars="0"/>
              <w:jc w:val="center"/>
              <w:textAlignment w:val="center"/>
              <w:rPr>
                <w:rFonts w:ascii="宋体" w:hAnsi="宋体" w:cs="宋体"/>
                <w:sz w:val="18"/>
                <w:szCs w:val="18"/>
              </w:rPr>
            </w:pPr>
            <w:r>
              <w:rPr>
                <w:rFonts w:hint="eastAsia" w:ascii="宋体" w:hAnsi="宋体" w:cs="宋体"/>
                <w:kern w:val="0"/>
                <w:sz w:val="18"/>
                <w:szCs w:val="18"/>
                <w:lang w:bidi="ar"/>
              </w:rPr>
              <w:t>满意度</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4C2CB">
            <w:pPr>
              <w:widowControl/>
              <w:ind w:firstLine="360"/>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FBB29">
            <w:pPr>
              <w:widowControl/>
              <w:ind w:firstLine="360"/>
              <w:jc w:val="center"/>
              <w:textAlignment w:val="center"/>
              <w:rPr>
                <w:rFonts w:ascii="宋体" w:hAnsi="宋体" w:cs="宋体"/>
                <w:kern w:val="0"/>
                <w:sz w:val="18"/>
                <w:szCs w:val="18"/>
                <w:lang w:bidi="ar"/>
              </w:rPr>
            </w:pPr>
            <w:r>
              <w:rPr>
                <w:rFonts w:hint="eastAsia" w:ascii="宋体" w:hAnsi="宋体" w:cs="宋体"/>
                <w:kern w:val="0"/>
                <w:sz w:val="18"/>
                <w:szCs w:val="18"/>
                <w:lang w:bidi="ar"/>
              </w:rPr>
              <w:t>8.00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D9607">
            <w:pPr>
              <w:widowControl/>
              <w:ind w:firstLine="360"/>
              <w:jc w:val="center"/>
              <w:textAlignment w:val="center"/>
              <w:rPr>
                <w:rFonts w:hint="eastAsia" w:ascii="宋体" w:hAnsi="宋体" w:eastAsia="宋体" w:cs="宋体"/>
                <w:color w:val="auto"/>
                <w:kern w:val="0"/>
                <w:sz w:val="18"/>
                <w:szCs w:val="18"/>
                <w:lang w:eastAsia="zh-CN" w:bidi="ar"/>
              </w:rPr>
            </w:pPr>
            <w:r>
              <w:rPr>
                <w:rFonts w:hint="eastAsia" w:ascii="宋体" w:hAnsi="宋体" w:cs="宋体"/>
                <w:color w:val="auto"/>
                <w:kern w:val="0"/>
                <w:sz w:val="18"/>
                <w:szCs w:val="18"/>
                <w:lang w:bidi="ar"/>
              </w:rPr>
              <w:t>满意度调查资料有待进一步</w:t>
            </w:r>
            <w:r>
              <w:rPr>
                <w:rFonts w:hint="eastAsia" w:ascii="宋体" w:hAnsi="宋体" w:cs="宋体"/>
                <w:color w:val="auto"/>
                <w:kern w:val="0"/>
                <w:sz w:val="18"/>
                <w:szCs w:val="18"/>
                <w:lang w:eastAsia="zh-CN" w:bidi="ar"/>
              </w:rPr>
              <w:t>完善</w:t>
            </w:r>
          </w:p>
        </w:tc>
      </w:tr>
      <w:tr w14:paraId="6DCF7FCD">
        <w:tblPrEx>
          <w:tblCellMar>
            <w:top w:w="0" w:type="dxa"/>
            <w:left w:w="108" w:type="dxa"/>
            <w:bottom w:w="0" w:type="dxa"/>
            <w:right w:w="108" w:type="dxa"/>
          </w:tblCellMar>
        </w:tblPrEx>
        <w:trPr>
          <w:trHeight w:val="644" w:hRule="atLeast"/>
        </w:trPr>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6E718">
            <w:pPr>
              <w:widowControl/>
              <w:ind w:firstLine="361"/>
              <w:jc w:val="center"/>
              <w:textAlignment w:val="center"/>
              <w:rPr>
                <w:rFonts w:ascii="宋体" w:hAnsi="宋体" w:cs="宋体"/>
                <w:b/>
                <w:bCs/>
                <w:sz w:val="18"/>
                <w:szCs w:val="18"/>
              </w:rPr>
            </w:pPr>
            <w:r>
              <w:rPr>
                <w:rFonts w:hint="eastAsia" w:ascii="宋体" w:hAnsi="宋体" w:cs="宋体"/>
                <w:b/>
                <w:bCs/>
                <w:kern w:val="0"/>
                <w:sz w:val="18"/>
                <w:szCs w:val="18"/>
                <w:lang w:bidi="ar"/>
              </w:rPr>
              <w:t>总分</w:t>
            </w:r>
          </w:p>
        </w:tc>
        <w:tc>
          <w:tcPr>
            <w:tcW w:w="8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CC34E">
            <w:pPr>
              <w:ind w:firstLine="361"/>
              <w:jc w:val="center"/>
              <w:rPr>
                <w:rFonts w:ascii="宋体" w:hAnsi="宋体" w:cs="宋体"/>
                <w:b/>
                <w:bCs/>
                <w:sz w:val="18"/>
                <w:szCs w:val="18"/>
              </w:rPr>
            </w:pP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5AB45">
            <w:pPr>
              <w:widowControl/>
              <w:ind w:firstLine="361"/>
              <w:jc w:val="center"/>
              <w:textAlignment w:val="center"/>
              <w:rPr>
                <w:rFonts w:ascii="宋体" w:hAnsi="宋体" w:cs="宋体"/>
                <w:b/>
                <w:bCs/>
                <w:sz w:val="18"/>
                <w:szCs w:val="18"/>
              </w:rPr>
            </w:pPr>
            <w:r>
              <w:rPr>
                <w:rFonts w:hint="eastAsia" w:ascii="宋体" w:hAnsi="宋体" w:cs="宋体"/>
                <w:b/>
                <w:bCs/>
                <w:kern w:val="0"/>
                <w:sz w:val="18"/>
                <w:szCs w:val="18"/>
                <w:lang w:bidi="ar"/>
              </w:rPr>
              <w:t>100</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ED8B1">
            <w:pPr>
              <w:widowControl/>
              <w:ind w:firstLine="361"/>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 xml:space="preserve">90.20 </w:t>
            </w:r>
          </w:p>
        </w:tc>
        <w:tc>
          <w:tcPr>
            <w:tcW w:w="3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DD44">
            <w:pPr>
              <w:widowControl/>
              <w:ind w:firstLine="361"/>
              <w:jc w:val="center"/>
              <w:textAlignment w:val="center"/>
              <w:rPr>
                <w:rFonts w:ascii="宋体" w:hAnsi="宋体" w:cs="宋体"/>
                <w:b/>
                <w:bCs/>
                <w:kern w:val="0"/>
                <w:sz w:val="18"/>
                <w:szCs w:val="18"/>
                <w:lang w:bidi="ar"/>
              </w:rPr>
            </w:pPr>
          </w:p>
        </w:tc>
      </w:tr>
    </w:tbl>
    <w:p w14:paraId="1B7AF718">
      <w:pPr>
        <w:pStyle w:val="4"/>
        <w:ind w:firstLine="640"/>
        <w:rPr>
          <w:rFonts w:ascii="仿宋_GB2312" w:hAnsi="仿宋_GB2312" w:eastAsia="仿宋_GB2312" w:cs="仿宋_GB2312"/>
          <w:sz w:val="32"/>
          <w:szCs w:val="32"/>
        </w:rPr>
      </w:pPr>
    </w:p>
    <w:sectPr>
      <w:headerReference r:id="rId3" w:type="default"/>
      <w:footerReference r:id="rId4" w:type="default"/>
      <w:pgSz w:w="11906" w:h="16838"/>
      <w:pgMar w:top="1440" w:right="1803" w:bottom="1440" w:left="1803"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7F770">
    <w:pPr>
      <w:pStyle w:val="10"/>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8674DE">
                          <w:pPr>
                            <w:pStyle w:val="10"/>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B8674DE">
                    <w:pPr>
                      <w:pStyle w:val="10"/>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A44FF">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 w:name="KSO_WPS_MARK_KEY" w:val="7a166d09-1e3a-467b-98e2-8130500f12af"/>
  </w:docVars>
  <w:rsids>
    <w:rsidRoot w:val="00172A27"/>
    <w:rsid w:val="000006DD"/>
    <w:rsid w:val="00001EB3"/>
    <w:rsid w:val="00005402"/>
    <w:rsid w:val="0002098B"/>
    <w:rsid w:val="00032A5A"/>
    <w:rsid w:val="00066FBA"/>
    <w:rsid w:val="00075BB4"/>
    <w:rsid w:val="00103A3E"/>
    <w:rsid w:val="00133589"/>
    <w:rsid w:val="00172A27"/>
    <w:rsid w:val="00172E78"/>
    <w:rsid w:val="0018274C"/>
    <w:rsid w:val="001D501F"/>
    <w:rsid w:val="001D7942"/>
    <w:rsid w:val="0028290C"/>
    <w:rsid w:val="00282A42"/>
    <w:rsid w:val="002B03E9"/>
    <w:rsid w:val="002D72C0"/>
    <w:rsid w:val="00314C6A"/>
    <w:rsid w:val="00324026"/>
    <w:rsid w:val="00357E09"/>
    <w:rsid w:val="00367387"/>
    <w:rsid w:val="003824DF"/>
    <w:rsid w:val="004357D7"/>
    <w:rsid w:val="00496DA9"/>
    <w:rsid w:val="004B0DFB"/>
    <w:rsid w:val="004B79B9"/>
    <w:rsid w:val="004F12BA"/>
    <w:rsid w:val="00512D58"/>
    <w:rsid w:val="005319D6"/>
    <w:rsid w:val="00583A22"/>
    <w:rsid w:val="005E0153"/>
    <w:rsid w:val="006131BC"/>
    <w:rsid w:val="0062363C"/>
    <w:rsid w:val="00624BCB"/>
    <w:rsid w:val="006932DE"/>
    <w:rsid w:val="006A1389"/>
    <w:rsid w:val="006A2733"/>
    <w:rsid w:val="006A4183"/>
    <w:rsid w:val="006B2495"/>
    <w:rsid w:val="006D3D59"/>
    <w:rsid w:val="006D466B"/>
    <w:rsid w:val="006E0FF9"/>
    <w:rsid w:val="006E3EF0"/>
    <w:rsid w:val="006F0800"/>
    <w:rsid w:val="0072339D"/>
    <w:rsid w:val="007816A8"/>
    <w:rsid w:val="007A474D"/>
    <w:rsid w:val="00842A3A"/>
    <w:rsid w:val="0089154B"/>
    <w:rsid w:val="008C123E"/>
    <w:rsid w:val="00937B4A"/>
    <w:rsid w:val="009516FA"/>
    <w:rsid w:val="00981326"/>
    <w:rsid w:val="00985F48"/>
    <w:rsid w:val="009A5857"/>
    <w:rsid w:val="009A61EF"/>
    <w:rsid w:val="009D11BC"/>
    <w:rsid w:val="009F4282"/>
    <w:rsid w:val="00A0586B"/>
    <w:rsid w:val="00A62799"/>
    <w:rsid w:val="00AF7E2C"/>
    <w:rsid w:val="00B16637"/>
    <w:rsid w:val="00B212AC"/>
    <w:rsid w:val="00B47346"/>
    <w:rsid w:val="00BF4DC4"/>
    <w:rsid w:val="00C000D7"/>
    <w:rsid w:val="00C603FA"/>
    <w:rsid w:val="00D11077"/>
    <w:rsid w:val="00DC4AC5"/>
    <w:rsid w:val="00DF1AC6"/>
    <w:rsid w:val="00E13650"/>
    <w:rsid w:val="00E31C50"/>
    <w:rsid w:val="00E552C6"/>
    <w:rsid w:val="00E80119"/>
    <w:rsid w:val="00EA3972"/>
    <w:rsid w:val="00EB207E"/>
    <w:rsid w:val="00F022F7"/>
    <w:rsid w:val="00F53881"/>
    <w:rsid w:val="00F53A33"/>
    <w:rsid w:val="00F7263D"/>
    <w:rsid w:val="00F828E1"/>
    <w:rsid w:val="00FA159C"/>
    <w:rsid w:val="01521C8D"/>
    <w:rsid w:val="0167398B"/>
    <w:rsid w:val="016F77C6"/>
    <w:rsid w:val="01973B44"/>
    <w:rsid w:val="019E77F1"/>
    <w:rsid w:val="01A22C15"/>
    <w:rsid w:val="01D95F0B"/>
    <w:rsid w:val="01EE19B6"/>
    <w:rsid w:val="020411DA"/>
    <w:rsid w:val="0204742C"/>
    <w:rsid w:val="02094A42"/>
    <w:rsid w:val="02217FDE"/>
    <w:rsid w:val="02405F8A"/>
    <w:rsid w:val="027470CC"/>
    <w:rsid w:val="0288005D"/>
    <w:rsid w:val="028E3199"/>
    <w:rsid w:val="02C72207"/>
    <w:rsid w:val="02CB1CF7"/>
    <w:rsid w:val="03185CD3"/>
    <w:rsid w:val="032C4E8C"/>
    <w:rsid w:val="03463A74"/>
    <w:rsid w:val="03483348"/>
    <w:rsid w:val="034877EC"/>
    <w:rsid w:val="03655CA8"/>
    <w:rsid w:val="038500F8"/>
    <w:rsid w:val="0385634A"/>
    <w:rsid w:val="038C592B"/>
    <w:rsid w:val="038D16A3"/>
    <w:rsid w:val="03906A9D"/>
    <w:rsid w:val="03991D08"/>
    <w:rsid w:val="040A2CF3"/>
    <w:rsid w:val="042B5143"/>
    <w:rsid w:val="043D4E77"/>
    <w:rsid w:val="043D741E"/>
    <w:rsid w:val="04404A74"/>
    <w:rsid w:val="045301F6"/>
    <w:rsid w:val="04531FA4"/>
    <w:rsid w:val="04714B20"/>
    <w:rsid w:val="04A15406"/>
    <w:rsid w:val="04FA22E8"/>
    <w:rsid w:val="05191440"/>
    <w:rsid w:val="05192D42"/>
    <w:rsid w:val="051A57EC"/>
    <w:rsid w:val="051A6F66"/>
    <w:rsid w:val="05816E26"/>
    <w:rsid w:val="05AB73D8"/>
    <w:rsid w:val="05AD1B88"/>
    <w:rsid w:val="05B13426"/>
    <w:rsid w:val="05B14E96"/>
    <w:rsid w:val="05EA06E6"/>
    <w:rsid w:val="05F872A7"/>
    <w:rsid w:val="06071298"/>
    <w:rsid w:val="06304C93"/>
    <w:rsid w:val="06542C00"/>
    <w:rsid w:val="06652463"/>
    <w:rsid w:val="0679244D"/>
    <w:rsid w:val="068550F0"/>
    <w:rsid w:val="06A905A2"/>
    <w:rsid w:val="06B70F10"/>
    <w:rsid w:val="06EE2458"/>
    <w:rsid w:val="06EF16E1"/>
    <w:rsid w:val="07025A45"/>
    <w:rsid w:val="071B37BE"/>
    <w:rsid w:val="07610E7C"/>
    <w:rsid w:val="07660241"/>
    <w:rsid w:val="07B46A7F"/>
    <w:rsid w:val="08275C22"/>
    <w:rsid w:val="0848450D"/>
    <w:rsid w:val="084A1910"/>
    <w:rsid w:val="085245E8"/>
    <w:rsid w:val="08580350"/>
    <w:rsid w:val="087F780C"/>
    <w:rsid w:val="08A1254F"/>
    <w:rsid w:val="08A41020"/>
    <w:rsid w:val="08D15B8E"/>
    <w:rsid w:val="09063A89"/>
    <w:rsid w:val="090B72F2"/>
    <w:rsid w:val="093A1985"/>
    <w:rsid w:val="093D1475"/>
    <w:rsid w:val="09502F56"/>
    <w:rsid w:val="097D1872"/>
    <w:rsid w:val="09DB0C07"/>
    <w:rsid w:val="09F45FD8"/>
    <w:rsid w:val="0A2543E3"/>
    <w:rsid w:val="0A342878"/>
    <w:rsid w:val="0A650C83"/>
    <w:rsid w:val="0A9D21CB"/>
    <w:rsid w:val="0AFC0FE7"/>
    <w:rsid w:val="0B0B2E5F"/>
    <w:rsid w:val="0B1103EB"/>
    <w:rsid w:val="0B1701D0"/>
    <w:rsid w:val="0B273AD6"/>
    <w:rsid w:val="0B293A5F"/>
    <w:rsid w:val="0B297F03"/>
    <w:rsid w:val="0B310B66"/>
    <w:rsid w:val="0B3B3792"/>
    <w:rsid w:val="0B4765DB"/>
    <w:rsid w:val="0B4E4975"/>
    <w:rsid w:val="0B626F71"/>
    <w:rsid w:val="0B6E3B68"/>
    <w:rsid w:val="0BC81BCE"/>
    <w:rsid w:val="0BDC4F75"/>
    <w:rsid w:val="0BDE6F3F"/>
    <w:rsid w:val="0BF57DE5"/>
    <w:rsid w:val="0C104C1F"/>
    <w:rsid w:val="0C476893"/>
    <w:rsid w:val="0C5010C1"/>
    <w:rsid w:val="0C57284E"/>
    <w:rsid w:val="0C985340"/>
    <w:rsid w:val="0CA43CE5"/>
    <w:rsid w:val="0CE340E1"/>
    <w:rsid w:val="0CE83016"/>
    <w:rsid w:val="0CE9794A"/>
    <w:rsid w:val="0CEE4E01"/>
    <w:rsid w:val="0D054058"/>
    <w:rsid w:val="0D100005"/>
    <w:rsid w:val="0D270472"/>
    <w:rsid w:val="0D3C2A57"/>
    <w:rsid w:val="0D531267"/>
    <w:rsid w:val="0D643474"/>
    <w:rsid w:val="0D6B035F"/>
    <w:rsid w:val="0D927FE1"/>
    <w:rsid w:val="0DD34E11"/>
    <w:rsid w:val="0DD73C46"/>
    <w:rsid w:val="0DF20A80"/>
    <w:rsid w:val="0E5057A5"/>
    <w:rsid w:val="0E545297"/>
    <w:rsid w:val="0E72396F"/>
    <w:rsid w:val="0E72571D"/>
    <w:rsid w:val="0E7D2A40"/>
    <w:rsid w:val="0EB2020F"/>
    <w:rsid w:val="0EC51CF1"/>
    <w:rsid w:val="0F046CBD"/>
    <w:rsid w:val="0F0E3698"/>
    <w:rsid w:val="0F0F7410"/>
    <w:rsid w:val="0F1467D4"/>
    <w:rsid w:val="0F182768"/>
    <w:rsid w:val="0F1E7653"/>
    <w:rsid w:val="0F362BEE"/>
    <w:rsid w:val="0F363917"/>
    <w:rsid w:val="0F4C2412"/>
    <w:rsid w:val="0F8C451C"/>
    <w:rsid w:val="0FE268D2"/>
    <w:rsid w:val="0FFC1742"/>
    <w:rsid w:val="1008458B"/>
    <w:rsid w:val="1017657C"/>
    <w:rsid w:val="102B64CB"/>
    <w:rsid w:val="10611EED"/>
    <w:rsid w:val="10A02A15"/>
    <w:rsid w:val="10A122E9"/>
    <w:rsid w:val="10C20BDE"/>
    <w:rsid w:val="10E2302E"/>
    <w:rsid w:val="11140D0D"/>
    <w:rsid w:val="11515ABE"/>
    <w:rsid w:val="11633575"/>
    <w:rsid w:val="117520D5"/>
    <w:rsid w:val="117619C8"/>
    <w:rsid w:val="11A46535"/>
    <w:rsid w:val="11B81FE1"/>
    <w:rsid w:val="11DF30C9"/>
    <w:rsid w:val="11EB5F12"/>
    <w:rsid w:val="11FA325C"/>
    <w:rsid w:val="11FB29E1"/>
    <w:rsid w:val="11FB6C36"/>
    <w:rsid w:val="121A5B32"/>
    <w:rsid w:val="12445622"/>
    <w:rsid w:val="126911D3"/>
    <w:rsid w:val="129640D0"/>
    <w:rsid w:val="129B16E6"/>
    <w:rsid w:val="12B66520"/>
    <w:rsid w:val="12D746E8"/>
    <w:rsid w:val="12E3308D"/>
    <w:rsid w:val="12ED5CBA"/>
    <w:rsid w:val="132C233E"/>
    <w:rsid w:val="1376180B"/>
    <w:rsid w:val="13785584"/>
    <w:rsid w:val="13914897"/>
    <w:rsid w:val="13F91F34"/>
    <w:rsid w:val="14011A1D"/>
    <w:rsid w:val="141D437D"/>
    <w:rsid w:val="14524026"/>
    <w:rsid w:val="149363ED"/>
    <w:rsid w:val="149567F3"/>
    <w:rsid w:val="14C667C2"/>
    <w:rsid w:val="14CE5D20"/>
    <w:rsid w:val="14DE1D5E"/>
    <w:rsid w:val="151B1BCE"/>
    <w:rsid w:val="15346754"/>
    <w:rsid w:val="15363948"/>
    <w:rsid w:val="15B24AB7"/>
    <w:rsid w:val="15B34F99"/>
    <w:rsid w:val="15B605E5"/>
    <w:rsid w:val="15CA5E3E"/>
    <w:rsid w:val="15E11B06"/>
    <w:rsid w:val="160550C9"/>
    <w:rsid w:val="16297009"/>
    <w:rsid w:val="1635775C"/>
    <w:rsid w:val="1666025D"/>
    <w:rsid w:val="16BE59A3"/>
    <w:rsid w:val="16C17241"/>
    <w:rsid w:val="16EB25B6"/>
    <w:rsid w:val="17397720"/>
    <w:rsid w:val="173D7210"/>
    <w:rsid w:val="179B3F36"/>
    <w:rsid w:val="17A0154D"/>
    <w:rsid w:val="17D86F39"/>
    <w:rsid w:val="17EA27C8"/>
    <w:rsid w:val="18131D1F"/>
    <w:rsid w:val="183121A5"/>
    <w:rsid w:val="18463EA2"/>
    <w:rsid w:val="18624A54"/>
    <w:rsid w:val="186C142F"/>
    <w:rsid w:val="187A3B4C"/>
    <w:rsid w:val="18A8690B"/>
    <w:rsid w:val="18B057C0"/>
    <w:rsid w:val="18ED756F"/>
    <w:rsid w:val="19117F60"/>
    <w:rsid w:val="19153875"/>
    <w:rsid w:val="192F46E4"/>
    <w:rsid w:val="19397563"/>
    <w:rsid w:val="195645B9"/>
    <w:rsid w:val="19810F0A"/>
    <w:rsid w:val="19CA465F"/>
    <w:rsid w:val="19E03E83"/>
    <w:rsid w:val="19E41BC5"/>
    <w:rsid w:val="19EC2827"/>
    <w:rsid w:val="19F142E2"/>
    <w:rsid w:val="1A004525"/>
    <w:rsid w:val="1A361CF4"/>
    <w:rsid w:val="1A7A0A4C"/>
    <w:rsid w:val="1A89276C"/>
    <w:rsid w:val="1AA11864"/>
    <w:rsid w:val="1AA43102"/>
    <w:rsid w:val="1AC45552"/>
    <w:rsid w:val="1ACB4B33"/>
    <w:rsid w:val="1AD64605"/>
    <w:rsid w:val="1B19247D"/>
    <w:rsid w:val="1B3501FE"/>
    <w:rsid w:val="1B4B17D0"/>
    <w:rsid w:val="1B665B0D"/>
    <w:rsid w:val="1B6B1E72"/>
    <w:rsid w:val="1BAA4748"/>
    <w:rsid w:val="1BCC0B62"/>
    <w:rsid w:val="1BFD6255"/>
    <w:rsid w:val="1C1222ED"/>
    <w:rsid w:val="1C365520"/>
    <w:rsid w:val="1C3D55BC"/>
    <w:rsid w:val="1C640D9B"/>
    <w:rsid w:val="1C9176B6"/>
    <w:rsid w:val="1C986C96"/>
    <w:rsid w:val="1C9A10CA"/>
    <w:rsid w:val="1CA13D9D"/>
    <w:rsid w:val="1CA90EA4"/>
    <w:rsid w:val="1CDA72AF"/>
    <w:rsid w:val="1D303373"/>
    <w:rsid w:val="1D7E40DE"/>
    <w:rsid w:val="1DFD14A7"/>
    <w:rsid w:val="1E026ABD"/>
    <w:rsid w:val="1E110AAE"/>
    <w:rsid w:val="1E276524"/>
    <w:rsid w:val="1E3A1B30"/>
    <w:rsid w:val="1E4A457B"/>
    <w:rsid w:val="1E6E5F01"/>
    <w:rsid w:val="1ECF79A4"/>
    <w:rsid w:val="1EF86F1B"/>
    <w:rsid w:val="1EFB350D"/>
    <w:rsid w:val="1F06438B"/>
    <w:rsid w:val="1F363F96"/>
    <w:rsid w:val="1F5C21FD"/>
    <w:rsid w:val="1F737547"/>
    <w:rsid w:val="1F751511"/>
    <w:rsid w:val="1F8350EC"/>
    <w:rsid w:val="1F8A3F17"/>
    <w:rsid w:val="1F8A67F0"/>
    <w:rsid w:val="1F925C1F"/>
    <w:rsid w:val="1FB45B95"/>
    <w:rsid w:val="1FB9600E"/>
    <w:rsid w:val="1FC555DF"/>
    <w:rsid w:val="1FE521F3"/>
    <w:rsid w:val="20517888"/>
    <w:rsid w:val="206E4411"/>
    <w:rsid w:val="207466F0"/>
    <w:rsid w:val="208F6602"/>
    <w:rsid w:val="20987265"/>
    <w:rsid w:val="20A025BE"/>
    <w:rsid w:val="20A91472"/>
    <w:rsid w:val="20BB73F7"/>
    <w:rsid w:val="20E424AA"/>
    <w:rsid w:val="20EF0E4F"/>
    <w:rsid w:val="20FA3A7C"/>
    <w:rsid w:val="211B39F2"/>
    <w:rsid w:val="216970C8"/>
    <w:rsid w:val="2197576F"/>
    <w:rsid w:val="219B1217"/>
    <w:rsid w:val="219C4B33"/>
    <w:rsid w:val="21EB5E23"/>
    <w:rsid w:val="21FB3F4F"/>
    <w:rsid w:val="21FC1A76"/>
    <w:rsid w:val="222F70DD"/>
    <w:rsid w:val="2274785E"/>
    <w:rsid w:val="22896798"/>
    <w:rsid w:val="229B128E"/>
    <w:rsid w:val="22C81958"/>
    <w:rsid w:val="22C97BAA"/>
    <w:rsid w:val="22D30A28"/>
    <w:rsid w:val="22DD3655"/>
    <w:rsid w:val="22E449E3"/>
    <w:rsid w:val="22E5250A"/>
    <w:rsid w:val="22FA4207"/>
    <w:rsid w:val="22FB1D2D"/>
    <w:rsid w:val="230961F8"/>
    <w:rsid w:val="23144B9D"/>
    <w:rsid w:val="23180793"/>
    <w:rsid w:val="232F5A43"/>
    <w:rsid w:val="233744AF"/>
    <w:rsid w:val="235C6C70"/>
    <w:rsid w:val="23616034"/>
    <w:rsid w:val="23671171"/>
    <w:rsid w:val="23704B9A"/>
    <w:rsid w:val="23735D67"/>
    <w:rsid w:val="237F64BA"/>
    <w:rsid w:val="23AB5501"/>
    <w:rsid w:val="23D93C60"/>
    <w:rsid w:val="23DC56BB"/>
    <w:rsid w:val="23E92BEE"/>
    <w:rsid w:val="242840BE"/>
    <w:rsid w:val="242C4281"/>
    <w:rsid w:val="24343749"/>
    <w:rsid w:val="24411097"/>
    <w:rsid w:val="24724271"/>
    <w:rsid w:val="2472601F"/>
    <w:rsid w:val="249E6E14"/>
    <w:rsid w:val="24C34ACD"/>
    <w:rsid w:val="24E66811"/>
    <w:rsid w:val="251A293E"/>
    <w:rsid w:val="25406175"/>
    <w:rsid w:val="25441769"/>
    <w:rsid w:val="255676EF"/>
    <w:rsid w:val="257162D7"/>
    <w:rsid w:val="258044EE"/>
    <w:rsid w:val="25956469"/>
    <w:rsid w:val="25BC1C48"/>
    <w:rsid w:val="25F767DC"/>
    <w:rsid w:val="260E7FC9"/>
    <w:rsid w:val="261F5D33"/>
    <w:rsid w:val="26345C82"/>
    <w:rsid w:val="26445799"/>
    <w:rsid w:val="264A1001"/>
    <w:rsid w:val="266B541C"/>
    <w:rsid w:val="266D6A9E"/>
    <w:rsid w:val="267E0CAB"/>
    <w:rsid w:val="268838D8"/>
    <w:rsid w:val="269C55D5"/>
    <w:rsid w:val="26A60202"/>
    <w:rsid w:val="26AC3A6A"/>
    <w:rsid w:val="26C009EF"/>
    <w:rsid w:val="26E06CB1"/>
    <w:rsid w:val="26F96584"/>
    <w:rsid w:val="272A2BE1"/>
    <w:rsid w:val="272F6449"/>
    <w:rsid w:val="277D71B5"/>
    <w:rsid w:val="27AE3812"/>
    <w:rsid w:val="27B8643F"/>
    <w:rsid w:val="27C60B5C"/>
    <w:rsid w:val="27D56FF1"/>
    <w:rsid w:val="27EC7E96"/>
    <w:rsid w:val="27FF406E"/>
    <w:rsid w:val="28114E3B"/>
    <w:rsid w:val="28416434"/>
    <w:rsid w:val="287E1436"/>
    <w:rsid w:val="289B3D96"/>
    <w:rsid w:val="289D71C7"/>
    <w:rsid w:val="28ED036A"/>
    <w:rsid w:val="290B223D"/>
    <w:rsid w:val="2976210D"/>
    <w:rsid w:val="298A5BB9"/>
    <w:rsid w:val="29D82DC8"/>
    <w:rsid w:val="29E274D5"/>
    <w:rsid w:val="29EA5554"/>
    <w:rsid w:val="29EC0622"/>
    <w:rsid w:val="2A043BBD"/>
    <w:rsid w:val="2A104310"/>
    <w:rsid w:val="2A2523C4"/>
    <w:rsid w:val="2A6D1762"/>
    <w:rsid w:val="2A846AAC"/>
    <w:rsid w:val="2A992557"/>
    <w:rsid w:val="2AA84549"/>
    <w:rsid w:val="2AAA4765"/>
    <w:rsid w:val="2AAB5DE7"/>
    <w:rsid w:val="2AB60363"/>
    <w:rsid w:val="2AB96756"/>
    <w:rsid w:val="2AC11AAE"/>
    <w:rsid w:val="2ACD3FAF"/>
    <w:rsid w:val="2AD215C5"/>
    <w:rsid w:val="2B0A5203"/>
    <w:rsid w:val="2B19455A"/>
    <w:rsid w:val="2B312790"/>
    <w:rsid w:val="2B361B54"/>
    <w:rsid w:val="2B6C4B01"/>
    <w:rsid w:val="2B9920E3"/>
    <w:rsid w:val="2B9D1BD3"/>
    <w:rsid w:val="2BB86A0D"/>
    <w:rsid w:val="2BCC4267"/>
    <w:rsid w:val="2C0F0D1A"/>
    <w:rsid w:val="2C1F083A"/>
    <w:rsid w:val="2C2220D9"/>
    <w:rsid w:val="2C22657D"/>
    <w:rsid w:val="2C526E62"/>
    <w:rsid w:val="2C5A1872"/>
    <w:rsid w:val="2C82701B"/>
    <w:rsid w:val="2CA13945"/>
    <w:rsid w:val="2CE11F94"/>
    <w:rsid w:val="2CE576AE"/>
    <w:rsid w:val="2CF577ED"/>
    <w:rsid w:val="2CF96620"/>
    <w:rsid w:val="2D1B54A6"/>
    <w:rsid w:val="2D1F486A"/>
    <w:rsid w:val="2D216834"/>
    <w:rsid w:val="2D4D6288"/>
    <w:rsid w:val="2D4D7629"/>
    <w:rsid w:val="2DB31B82"/>
    <w:rsid w:val="2DB604DD"/>
    <w:rsid w:val="2DCE2518"/>
    <w:rsid w:val="2DDB4C35"/>
    <w:rsid w:val="2DF47AA5"/>
    <w:rsid w:val="2E2F28A9"/>
    <w:rsid w:val="2E3D31FA"/>
    <w:rsid w:val="2E5844D8"/>
    <w:rsid w:val="2E6B5FB9"/>
    <w:rsid w:val="2E9157E0"/>
    <w:rsid w:val="2EB84F76"/>
    <w:rsid w:val="2EC8340B"/>
    <w:rsid w:val="2ED55D3D"/>
    <w:rsid w:val="2EE6563F"/>
    <w:rsid w:val="2EF35FAE"/>
    <w:rsid w:val="2F034443"/>
    <w:rsid w:val="2F350375"/>
    <w:rsid w:val="2F807842"/>
    <w:rsid w:val="2FD858D0"/>
    <w:rsid w:val="2FFD70E5"/>
    <w:rsid w:val="300C7328"/>
    <w:rsid w:val="300F6E18"/>
    <w:rsid w:val="30332B06"/>
    <w:rsid w:val="304545E8"/>
    <w:rsid w:val="30562C99"/>
    <w:rsid w:val="3078676B"/>
    <w:rsid w:val="308C0468"/>
    <w:rsid w:val="3095556F"/>
    <w:rsid w:val="30AB6B41"/>
    <w:rsid w:val="30AE03DF"/>
    <w:rsid w:val="30B654E5"/>
    <w:rsid w:val="30F73B34"/>
    <w:rsid w:val="310E0E7D"/>
    <w:rsid w:val="3115220C"/>
    <w:rsid w:val="31484D72"/>
    <w:rsid w:val="3159290B"/>
    <w:rsid w:val="31605B7D"/>
    <w:rsid w:val="3175714F"/>
    <w:rsid w:val="319E48F7"/>
    <w:rsid w:val="31B934DF"/>
    <w:rsid w:val="31C0486E"/>
    <w:rsid w:val="31DE6AA2"/>
    <w:rsid w:val="31FD161E"/>
    <w:rsid w:val="32042FF1"/>
    <w:rsid w:val="3244724D"/>
    <w:rsid w:val="324C5F04"/>
    <w:rsid w:val="32650F71"/>
    <w:rsid w:val="326E42CA"/>
    <w:rsid w:val="327F0285"/>
    <w:rsid w:val="328C29A2"/>
    <w:rsid w:val="32C51A10"/>
    <w:rsid w:val="32D81743"/>
    <w:rsid w:val="32E4458C"/>
    <w:rsid w:val="32F80037"/>
    <w:rsid w:val="32FD11AA"/>
    <w:rsid w:val="3361798A"/>
    <w:rsid w:val="33886D74"/>
    <w:rsid w:val="33A930DF"/>
    <w:rsid w:val="33AE48CC"/>
    <w:rsid w:val="33C647EA"/>
    <w:rsid w:val="33F86541"/>
    <w:rsid w:val="340A1DD0"/>
    <w:rsid w:val="342F1F88"/>
    <w:rsid w:val="343155AF"/>
    <w:rsid w:val="34796F56"/>
    <w:rsid w:val="34A246FE"/>
    <w:rsid w:val="34A51AF9"/>
    <w:rsid w:val="34B00BC9"/>
    <w:rsid w:val="34C603ED"/>
    <w:rsid w:val="34E24AFB"/>
    <w:rsid w:val="34EF1396"/>
    <w:rsid w:val="350727B3"/>
    <w:rsid w:val="351C1540"/>
    <w:rsid w:val="352E1AEE"/>
    <w:rsid w:val="35492DCC"/>
    <w:rsid w:val="354D6418"/>
    <w:rsid w:val="357A11D7"/>
    <w:rsid w:val="358E07DF"/>
    <w:rsid w:val="35993A6B"/>
    <w:rsid w:val="35C56367"/>
    <w:rsid w:val="35D2691D"/>
    <w:rsid w:val="35F20D6E"/>
    <w:rsid w:val="35FA37B6"/>
    <w:rsid w:val="3600792F"/>
    <w:rsid w:val="360A381D"/>
    <w:rsid w:val="361C228F"/>
    <w:rsid w:val="36317AE8"/>
    <w:rsid w:val="363357AB"/>
    <w:rsid w:val="36545584"/>
    <w:rsid w:val="36745C27"/>
    <w:rsid w:val="36963DEF"/>
    <w:rsid w:val="36B64491"/>
    <w:rsid w:val="36DF5796"/>
    <w:rsid w:val="36E92171"/>
    <w:rsid w:val="37160A8C"/>
    <w:rsid w:val="371B2546"/>
    <w:rsid w:val="37321D6A"/>
    <w:rsid w:val="3757357E"/>
    <w:rsid w:val="37722262"/>
    <w:rsid w:val="378974B0"/>
    <w:rsid w:val="3793032E"/>
    <w:rsid w:val="37A10C9D"/>
    <w:rsid w:val="381F3845"/>
    <w:rsid w:val="38353194"/>
    <w:rsid w:val="38734596"/>
    <w:rsid w:val="389205E6"/>
    <w:rsid w:val="38B93DC5"/>
    <w:rsid w:val="38C06F01"/>
    <w:rsid w:val="38D62BC9"/>
    <w:rsid w:val="39316051"/>
    <w:rsid w:val="393950DD"/>
    <w:rsid w:val="3942200C"/>
    <w:rsid w:val="39495EBA"/>
    <w:rsid w:val="39535FC7"/>
    <w:rsid w:val="39777F08"/>
    <w:rsid w:val="39783C80"/>
    <w:rsid w:val="39846181"/>
    <w:rsid w:val="399565E0"/>
    <w:rsid w:val="39A27166"/>
    <w:rsid w:val="39BA7DF4"/>
    <w:rsid w:val="39CB2002"/>
    <w:rsid w:val="39D569DC"/>
    <w:rsid w:val="39D8529B"/>
    <w:rsid w:val="3A196F50"/>
    <w:rsid w:val="3A1C0AAF"/>
    <w:rsid w:val="3A257582"/>
    <w:rsid w:val="3A485400"/>
    <w:rsid w:val="3A606BEE"/>
    <w:rsid w:val="3A797CAF"/>
    <w:rsid w:val="3A887EF3"/>
    <w:rsid w:val="3A8D375B"/>
    <w:rsid w:val="3A8D72B7"/>
    <w:rsid w:val="3A947D0C"/>
    <w:rsid w:val="3A96260F"/>
    <w:rsid w:val="3A995C5C"/>
    <w:rsid w:val="3A9F1607"/>
    <w:rsid w:val="3AE27603"/>
    <w:rsid w:val="3B1F14C8"/>
    <w:rsid w:val="3B281A5B"/>
    <w:rsid w:val="3B304812"/>
    <w:rsid w:val="3B8561E0"/>
    <w:rsid w:val="3BBD1E1E"/>
    <w:rsid w:val="3BFF41E4"/>
    <w:rsid w:val="3C4B11D8"/>
    <w:rsid w:val="3C7050E2"/>
    <w:rsid w:val="3C7102A0"/>
    <w:rsid w:val="3CA1647C"/>
    <w:rsid w:val="3CA54D8C"/>
    <w:rsid w:val="3CD63197"/>
    <w:rsid w:val="3CE44C0D"/>
    <w:rsid w:val="3D0F0457"/>
    <w:rsid w:val="3D4A5933"/>
    <w:rsid w:val="3D5642D8"/>
    <w:rsid w:val="3D624A2B"/>
    <w:rsid w:val="3D6C7658"/>
    <w:rsid w:val="3D915310"/>
    <w:rsid w:val="3DAC1EFD"/>
    <w:rsid w:val="3DB85EE4"/>
    <w:rsid w:val="3DDD7661"/>
    <w:rsid w:val="3E133F77"/>
    <w:rsid w:val="3E1D0952"/>
    <w:rsid w:val="3E3D0FF4"/>
    <w:rsid w:val="3EC82FB3"/>
    <w:rsid w:val="3EDA6843"/>
    <w:rsid w:val="3EFB6EE5"/>
    <w:rsid w:val="3F47037C"/>
    <w:rsid w:val="3F4A5777"/>
    <w:rsid w:val="3F542A99"/>
    <w:rsid w:val="3F6C3A6C"/>
    <w:rsid w:val="3F757B2B"/>
    <w:rsid w:val="3FA47B24"/>
    <w:rsid w:val="3FCE0156"/>
    <w:rsid w:val="3FD142DA"/>
    <w:rsid w:val="3FD66133"/>
    <w:rsid w:val="3FEF631E"/>
    <w:rsid w:val="40061FE5"/>
    <w:rsid w:val="4033445D"/>
    <w:rsid w:val="408829FA"/>
    <w:rsid w:val="40A4535A"/>
    <w:rsid w:val="40A86BF9"/>
    <w:rsid w:val="40AD06B3"/>
    <w:rsid w:val="40B82BB4"/>
    <w:rsid w:val="40EA5463"/>
    <w:rsid w:val="41032081"/>
    <w:rsid w:val="410615B4"/>
    <w:rsid w:val="41281AE7"/>
    <w:rsid w:val="41347641"/>
    <w:rsid w:val="417E204F"/>
    <w:rsid w:val="417E7959"/>
    <w:rsid w:val="418A5AB5"/>
    <w:rsid w:val="41987956"/>
    <w:rsid w:val="41AA0F5B"/>
    <w:rsid w:val="41AE46E3"/>
    <w:rsid w:val="41BB295C"/>
    <w:rsid w:val="41C77552"/>
    <w:rsid w:val="41D63C39"/>
    <w:rsid w:val="41FE4209"/>
    <w:rsid w:val="42181B5C"/>
    <w:rsid w:val="421D3616"/>
    <w:rsid w:val="423821FE"/>
    <w:rsid w:val="42472441"/>
    <w:rsid w:val="424E557E"/>
    <w:rsid w:val="426254CD"/>
    <w:rsid w:val="426C3C04"/>
    <w:rsid w:val="428E0070"/>
    <w:rsid w:val="429F0E23"/>
    <w:rsid w:val="42AE24C0"/>
    <w:rsid w:val="42BC4BDD"/>
    <w:rsid w:val="42C43A92"/>
    <w:rsid w:val="42D77C69"/>
    <w:rsid w:val="42DF6B1E"/>
    <w:rsid w:val="431A7B56"/>
    <w:rsid w:val="43362BE2"/>
    <w:rsid w:val="433C5D1E"/>
    <w:rsid w:val="433E3844"/>
    <w:rsid w:val="435968D0"/>
    <w:rsid w:val="438C0A54"/>
    <w:rsid w:val="439C056B"/>
    <w:rsid w:val="43A258F0"/>
    <w:rsid w:val="43D03D38"/>
    <w:rsid w:val="43D16466"/>
    <w:rsid w:val="44240C8C"/>
    <w:rsid w:val="442742D8"/>
    <w:rsid w:val="442C5D93"/>
    <w:rsid w:val="44305883"/>
    <w:rsid w:val="44587568"/>
    <w:rsid w:val="447A08AC"/>
    <w:rsid w:val="448E6105"/>
    <w:rsid w:val="44D51F86"/>
    <w:rsid w:val="44E76F4A"/>
    <w:rsid w:val="44EE3048"/>
    <w:rsid w:val="44FA379B"/>
    <w:rsid w:val="450665E4"/>
    <w:rsid w:val="45140D01"/>
    <w:rsid w:val="451F76A5"/>
    <w:rsid w:val="45232CF2"/>
    <w:rsid w:val="45280308"/>
    <w:rsid w:val="453F38A4"/>
    <w:rsid w:val="458D0AB3"/>
    <w:rsid w:val="45AB2CE7"/>
    <w:rsid w:val="45D333A1"/>
    <w:rsid w:val="45E1035A"/>
    <w:rsid w:val="45EA7CB3"/>
    <w:rsid w:val="45F443CD"/>
    <w:rsid w:val="460743C1"/>
    <w:rsid w:val="466E61EE"/>
    <w:rsid w:val="46D00C57"/>
    <w:rsid w:val="46EE732F"/>
    <w:rsid w:val="46EF796E"/>
    <w:rsid w:val="47176886"/>
    <w:rsid w:val="474A22AA"/>
    <w:rsid w:val="478F0B12"/>
    <w:rsid w:val="479F062A"/>
    <w:rsid w:val="47E349BA"/>
    <w:rsid w:val="47EC1AC1"/>
    <w:rsid w:val="480908C5"/>
    <w:rsid w:val="480A63EB"/>
    <w:rsid w:val="481334F1"/>
    <w:rsid w:val="481903DC"/>
    <w:rsid w:val="482C4392"/>
    <w:rsid w:val="483E6094"/>
    <w:rsid w:val="483E7472"/>
    <w:rsid w:val="48425B85"/>
    <w:rsid w:val="48457423"/>
    <w:rsid w:val="48763A80"/>
    <w:rsid w:val="489003EC"/>
    <w:rsid w:val="48900569"/>
    <w:rsid w:val="48930C7B"/>
    <w:rsid w:val="48B620CF"/>
    <w:rsid w:val="48BA396D"/>
    <w:rsid w:val="48CB3DCC"/>
    <w:rsid w:val="48E72288"/>
    <w:rsid w:val="48EC789E"/>
    <w:rsid w:val="48F36E7F"/>
    <w:rsid w:val="48FA1FBB"/>
    <w:rsid w:val="4901159C"/>
    <w:rsid w:val="4907292A"/>
    <w:rsid w:val="492B6619"/>
    <w:rsid w:val="49325BF9"/>
    <w:rsid w:val="49357497"/>
    <w:rsid w:val="4968786D"/>
    <w:rsid w:val="49902920"/>
    <w:rsid w:val="49A14B2D"/>
    <w:rsid w:val="49A34401"/>
    <w:rsid w:val="49A81A17"/>
    <w:rsid w:val="49AA1C33"/>
    <w:rsid w:val="4A044128"/>
    <w:rsid w:val="4A0839F8"/>
    <w:rsid w:val="4A083B20"/>
    <w:rsid w:val="4A484FA8"/>
    <w:rsid w:val="4A5F4CE9"/>
    <w:rsid w:val="4A946440"/>
    <w:rsid w:val="4AB80380"/>
    <w:rsid w:val="4ACD77C9"/>
    <w:rsid w:val="4ADB406F"/>
    <w:rsid w:val="4AEA6060"/>
    <w:rsid w:val="4B01200C"/>
    <w:rsid w:val="4B1F03FF"/>
    <w:rsid w:val="4B2772B4"/>
    <w:rsid w:val="4B7324F9"/>
    <w:rsid w:val="4B7A5635"/>
    <w:rsid w:val="4B814C16"/>
    <w:rsid w:val="4B9E7576"/>
    <w:rsid w:val="4BA601D9"/>
    <w:rsid w:val="4BF76C86"/>
    <w:rsid w:val="4C0A4C0B"/>
    <w:rsid w:val="4C1B0BC7"/>
    <w:rsid w:val="4C325F10"/>
    <w:rsid w:val="4C362151"/>
    <w:rsid w:val="4C3752D5"/>
    <w:rsid w:val="4C5E4F57"/>
    <w:rsid w:val="4C6C1422"/>
    <w:rsid w:val="4C716A38"/>
    <w:rsid w:val="4CA7245A"/>
    <w:rsid w:val="4CB86415"/>
    <w:rsid w:val="4CC528E0"/>
    <w:rsid w:val="4CD15729"/>
    <w:rsid w:val="4CD273E2"/>
    <w:rsid w:val="4CD314A1"/>
    <w:rsid w:val="4CEC4543"/>
    <w:rsid w:val="4CF8215E"/>
    <w:rsid w:val="4D3161C8"/>
    <w:rsid w:val="4D4203D5"/>
    <w:rsid w:val="4D422183"/>
    <w:rsid w:val="4D5048A0"/>
    <w:rsid w:val="4D7C38E7"/>
    <w:rsid w:val="4D8E7176"/>
    <w:rsid w:val="4D9E358A"/>
    <w:rsid w:val="4DC808DA"/>
    <w:rsid w:val="4DCE1C69"/>
    <w:rsid w:val="4DEA6AA2"/>
    <w:rsid w:val="4E0D09E3"/>
    <w:rsid w:val="4E127DA7"/>
    <w:rsid w:val="4E13108B"/>
    <w:rsid w:val="4E192EE4"/>
    <w:rsid w:val="4E231FB4"/>
    <w:rsid w:val="4E347D1E"/>
    <w:rsid w:val="4E4B32B9"/>
    <w:rsid w:val="4E593C28"/>
    <w:rsid w:val="4E5B34FC"/>
    <w:rsid w:val="4E742810"/>
    <w:rsid w:val="4E775E5C"/>
    <w:rsid w:val="4E9E7420"/>
    <w:rsid w:val="4F5234B9"/>
    <w:rsid w:val="4F9C3DCC"/>
    <w:rsid w:val="4FBF7ABB"/>
    <w:rsid w:val="4FC60E49"/>
    <w:rsid w:val="500135C9"/>
    <w:rsid w:val="500876B4"/>
    <w:rsid w:val="50100316"/>
    <w:rsid w:val="5015592D"/>
    <w:rsid w:val="50212524"/>
    <w:rsid w:val="502414AD"/>
    <w:rsid w:val="503B1837"/>
    <w:rsid w:val="50566671"/>
    <w:rsid w:val="505E5526"/>
    <w:rsid w:val="507C5002"/>
    <w:rsid w:val="50AD3DB7"/>
    <w:rsid w:val="513A1AEF"/>
    <w:rsid w:val="517A013D"/>
    <w:rsid w:val="51954F77"/>
    <w:rsid w:val="51BA5A6F"/>
    <w:rsid w:val="51C07B1A"/>
    <w:rsid w:val="51EE4687"/>
    <w:rsid w:val="51F223CA"/>
    <w:rsid w:val="520B6FE7"/>
    <w:rsid w:val="520D7203"/>
    <w:rsid w:val="52174CC2"/>
    <w:rsid w:val="52254B91"/>
    <w:rsid w:val="5288688A"/>
    <w:rsid w:val="530D6D8F"/>
    <w:rsid w:val="531350DD"/>
    <w:rsid w:val="53263B52"/>
    <w:rsid w:val="53AC47FA"/>
    <w:rsid w:val="53C102A5"/>
    <w:rsid w:val="53C953AC"/>
    <w:rsid w:val="53EE6BC1"/>
    <w:rsid w:val="53F32429"/>
    <w:rsid w:val="53F561A1"/>
    <w:rsid w:val="53FB308C"/>
    <w:rsid w:val="541D74A6"/>
    <w:rsid w:val="545A4256"/>
    <w:rsid w:val="547C241E"/>
    <w:rsid w:val="54923D2F"/>
    <w:rsid w:val="54B60C23"/>
    <w:rsid w:val="54BB4F7A"/>
    <w:rsid w:val="54BE5581"/>
    <w:rsid w:val="54CC7BFF"/>
    <w:rsid w:val="54CF07A0"/>
    <w:rsid w:val="54E0475B"/>
    <w:rsid w:val="55081F04"/>
    <w:rsid w:val="551B5793"/>
    <w:rsid w:val="555076EA"/>
    <w:rsid w:val="55546EF7"/>
    <w:rsid w:val="55560EC1"/>
    <w:rsid w:val="55BD4A9D"/>
    <w:rsid w:val="55E42029"/>
    <w:rsid w:val="55E464CD"/>
    <w:rsid w:val="562C1C22"/>
    <w:rsid w:val="565A678F"/>
    <w:rsid w:val="56674A08"/>
    <w:rsid w:val="568F0938"/>
    <w:rsid w:val="56B7773E"/>
    <w:rsid w:val="56C34335"/>
    <w:rsid w:val="56DD253D"/>
    <w:rsid w:val="56EB388B"/>
    <w:rsid w:val="57435475"/>
    <w:rsid w:val="574A6804"/>
    <w:rsid w:val="57995095"/>
    <w:rsid w:val="579D2DD8"/>
    <w:rsid w:val="57DB3900"/>
    <w:rsid w:val="57F535F0"/>
    <w:rsid w:val="57FD5624"/>
    <w:rsid w:val="57FF75EE"/>
    <w:rsid w:val="580F7106"/>
    <w:rsid w:val="583D0117"/>
    <w:rsid w:val="5842572D"/>
    <w:rsid w:val="585651F5"/>
    <w:rsid w:val="5862192B"/>
    <w:rsid w:val="58801DB1"/>
    <w:rsid w:val="5889510A"/>
    <w:rsid w:val="589046EA"/>
    <w:rsid w:val="58937D37"/>
    <w:rsid w:val="589F0489"/>
    <w:rsid w:val="58A261CC"/>
    <w:rsid w:val="58F702C5"/>
    <w:rsid w:val="59154BEF"/>
    <w:rsid w:val="59197074"/>
    <w:rsid w:val="591F781C"/>
    <w:rsid w:val="59407EBE"/>
    <w:rsid w:val="594F1EAF"/>
    <w:rsid w:val="596013A4"/>
    <w:rsid w:val="598A113A"/>
    <w:rsid w:val="59A246D5"/>
    <w:rsid w:val="59A65848"/>
    <w:rsid w:val="59A87812"/>
    <w:rsid w:val="59B241EC"/>
    <w:rsid w:val="59B461B6"/>
    <w:rsid w:val="59B817D3"/>
    <w:rsid w:val="59CF2FF0"/>
    <w:rsid w:val="5A074538"/>
    <w:rsid w:val="5A1343DE"/>
    <w:rsid w:val="5A2055FA"/>
    <w:rsid w:val="5A220872"/>
    <w:rsid w:val="5A250E62"/>
    <w:rsid w:val="5A395D83"/>
    <w:rsid w:val="5A4A2677"/>
    <w:rsid w:val="5A643739"/>
    <w:rsid w:val="5A7F67C4"/>
    <w:rsid w:val="5A89319F"/>
    <w:rsid w:val="5AB741B0"/>
    <w:rsid w:val="5AE20B01"/>
    <w:rsid w:val="5AF32D0E"/>
    <w:rsid w:val="5B0D3DD0"/>
    <w:rsid w:val="5B0F5D9A"/>
    <w:rsid w:val="5B10566E"/>
    <w:rsid w:val="5B8C73EB"/>
    <w:rsid w:val="5B90055D"/>
    <w:rsid w:val="5BAF6C35"/>
    <w:rsid w:val="5BEA2363"/>
    <w:rsid w:val="5C0E6052"/>
    <w:rsid w:val="5CA6628A"/>
    <w:rsid w:val="5CCC3817"/>
    <w:rsid w:val="5CD31049"/>
    <w:rsid w:val="5CD34BA6"/>
    <w:rsid w:val="5D047455"/>
    <w:rsid w:val="5D1B56E0"/>
    <w:rsid w:val="5D52640D"/>
    <w:rsid w:val="5D79574D"/>
    <w:rsid w:val="5D7C523D"/>
    <w:rsid w:val="5D8365CC"/>
    <w:rsid w:val="5D881E34"/>
    <w:rsid w:val="5D8F4F70"/>
    <w:rsid w:val="5D9A3915"/>
    <w:rsid w:val="5DB46785"/>
    <w:rsid w:val="5DB72F61"/>
    <w:rsid w:val="5DBA7B13"/>
    <w:rsid w:val="5DC02F4A"/>
    <w:rsid w:val="5DC50801"/>
    <w:rsid w:val="5DD30137"/>
    <w:rsid w:val="5E070FAB"/>
    <w:rsid w:val="5E252A8A"/>
    <w:rsid w:val="5E3B0C54"/>
    <w:rsid w:val="5E581806"/>
    <w:rsid w:val="5E5D506F"/>
    <w:rsid w:val="5E6B3500"/>
    <w:rsid w:val="5EA22A81"/>
    <w:rsid w:val="5EB6477F"/>
    <w:rsid w:val="5EE25574"/>
    <w:rsid w:val="5F3C4A16"/>
    <w:rsid w:val="5F7F1015"/>
    <w:rsid w:val="5F906D7E"/>
    <w:rsid w:val="5FEE3E15"/>
    <w:rsid w:val="602F47E9"/>
    <w:rsid w:val="60327E35"/>
    <w:rsid w:val="603D6F06"/>
    <w:rsid w:val="604A33D1"/>
    <w:rsid w:val="607E12CC"/>
    <w:rsid w:val="60B151FE"/>
    <w:rsid w:val="60C56EFB"/>
    <w:rsid w:val="61761FA3"/>
    <w:rsid w:val="61AB7E9F"/>
    <w:rsid w:val="61C3168D"/>
    <w:rsid w:val="61E33ADD"/>
    <w:rsid w:val="61EB0BE3"/>
    <w:rsid w:val="62037CDB"/>
    <w:rsid w:val="62083543"/>
    <w:rsid w:val="62097391"/>
    <w:rsid w:val="6220263B"/>
    <w:rsid w:val="62233ED9"/>
    <w:rsid w:val="622A2327"/>
    <w:rsid w:val="62375BD7"/>
    <w:rsid w:val="623C143F"/>
    <w:rsid w:val="624502F4"/>
    <w:rsid w:val="62740BD9"/>
    <w:rsid w:val="627666FF"/>
    <w:rsid w:val="628E0E65"/>
    <w:rsid w:val="62B92A90"/>
    <w:rsid w:val="62C068B6"/>
    <w:rsid w:val="62C456BC"/>
    <w:rsid w:val="62FE3735"/>
    <w:rsid w:val="6311467A"/>
    <w:rsid w:val="632C5010"/>
    <w:rsid w:val="6347009B"/>
    <w:rsid w:val="63892462"/>
    <w:rsid w:val="63A4729C"/>
    <w:rsid w:val="63CD05A1"/>
    <w:rsid w:val="63ED0C43"/>
    <w:rsid w:val="640D3093"/>
    <w:rsid w:val="64191A38"/>
    <w:rsid w:val="64340620"/>
    <w:rsid w:val="6468651B"/>
    <w:rsid w:val="646A4041"/>
    <w:rsid w:val="648F3AA8"/>
    <w:rsid w:val="64963088"/>
    <w:rsid w:val="64B251B8"/>
    <w:rsid w:val="64BE4A49"/>
    <w:rsid w:val="64C86FBA"/>
    <w:rsid w:val="64D43BB1"/>
    <w:rsid w:val="64E060B2"/>
    <w:rsid w:val="64E21E2A"/>
    <w:rsid w:val="6546685C"/>
    <w:rsid w:val="65490181"/>
    <w:rsid w:val="65943C08"/>
    <w:rsid w:val="65AE4402"/>
    <w:rsid w:val="65CD2ADA"/>
    <w:rsid w:val="65FF07B9"/>
    <w:rsid w:val="663743F7"/>
    <w:rsid w:val="665F74AA"/>
    <w:rsid w:val="666D606B"/>
    <w:rsid w:val="668A09CB"/>
    <w:rsid w:val="669435F8"/>
    <w:rsid w:val="66A870A3"/>
    <w:rsid w:val="66AA2E1B"/>
    <w:rsid w:val="66DA6FA9"/>
    <w:rsid w:val="66F66060"/>
    <w:rsid w:val="673821D5"/>
    <w:rsid w:val="67423054"/>
    <w:rsid w:val="67492634"/>
    <w:rsid w:val="67670D0C"/>
    <w:rsid w:val="678914D1"/>
    <w:rsid w:val="678C0773"/>
    <w:rsid w:val="678E0047"/>
    <w:rsid w:val="67B11F87"/>
    <w:rsid w:val="67BD092C"/>
    <w:rsid w:val="67C8041A"/>
    <w:rsid w:val="67DE6D85"/>
    <w:rsid w:val="67F87BB6"/>
    <w:rsid w:val="68064081"/>
    <w:rsid w:val="680B49BC"/>
    <w:rsid w:val="68282249"/>
    <w:rsid w:val="683E1A6D"/>
    <w:rsid w:val="68442DFB"/>
    <w:rsid w:val="689C6793"/>
    <w:rsid w:val="68A11FFC"/>
    <w:rsid w:val="68B97345"/>
    <w:rsid w:val="68F44821"/>
    <w:rsid w:val="68FD36D6"/>
    <w:rsid w:val="690C3919"/>
    <w:rsid w:val="69382960"/>
    <w:rsid w:val="69401815"/>
    <w:rsid w:val="6942733B"/>
    <w:rsid w:val="694E3F32"/>
    <w:rsid w:val="69690D6B"/>
    <w:rsid w:val="69692B1A"/>
    <w:rsid w:val="69731BEA"/>
    <w:rsid w:val="69831701"/>
    <w:rsid w:val="699024A8"/>
    <w:rsid w:val="699D27C3"/>
    <w:rsid w:val="69B8584F"/>
    <w:rsid w:val="69B875FD"/>
    <w:rsid w:val="69FF6FDA"/>
    <w:rsid w:val="6A260A0B"/>
    <w:rsid w:val="6A276531"/>
    <w:rsid w:val="6A2B2F4D"/>
    <w:rsid w:val="6A2C71AA"/>
    <w:rsid w:val="6A3550F2"/>
    <w:rsid w:val="6A38073E"/>
    <w:rsid w:val="6A45130E"/>
    <w:rsid w:val="6A8B6AC0"/>
    <w:rsid w:val="6AA87672"/>
    <w:rsid w:val="6AB9187F"/>
    <w:rsid w:val="6ABE6E95"/>
    <w:rsid w:val="6AD20B92"/>
    <w:rsid w:val="6AD93CCF"/>
    <w:rsid w:val="6AD9782B"/>
    <w:rsid w:val="6AF64881"/>
    <w:rsid w:val="6B013226"/>
    <w:rsid w:val="6B0845B4"/>
    <w:rsid w:val="6B3B73C7"/>
    <w:rsid w:val="6B4A24D7"/>
    <w:rsid w:val="6B6F018F"/>
    <w:rsid w:val="6BA20565"/>
    <w:rsid w:val="6BAD2A66"/>
    <w:rsid w:val="6BDA5F51"/>
    <w:rsid w:val="6C305B70"/>
    <w:rsid w:val="6C3D64DF"/>
    <w:rsid w:val="6C43503E"/>
    <w:rsid w:val="6C4B6506"/>
    <w:rsid w:val="6C511D71"/>
    <w:rsid w:val="6CB247D7"/>
    <w:rsid w:val="6CB56076"/>
    <w:rsid w:val="6CD7423E"/>
    <w:rsid w:val="6CDD1A3E"/>
    <w:rsid w:val="6CE32BE3"/>
    <w:rsid w:val="6CE503E1"/>
    <w:rsid w:val="6D06067F"/>
    <w:rsid w:val="6D2531FB"/>
    <w:rsid w:val="6D321474"/>
    <w:rsid w:val="6D68758C"/>
    <w:rsid w:val="6DAD4F9F"/>
    <w:rsid w:val="6DBD1686"/>
    <w:rsid w:val="6DDA2238"/>
    <w:rsid w:val="6DEA1D4F"/>
    <w:rsid w:val="6DF17581"/>
    <w:rsid w:val="6E1A6997"/>
    <w:rsid w:val="6E296D1B"/>
    <w:rsid w:val="6E2D4C45"/>
    <w:rsid w:val="6E370F01"/>
    <w:rsid w:val="6E407BC1"/>
    <w:rsid w:val="6E4C47B8"/>
    <w:rsid w:val="6E5F44EB"/>
    <w:rsid w:val="6E7D0E15"/>
    <w:rsid w:val="6E865F1C"/>
    <w:rsid w:val="6E9028F6"/>
    <w:rsid w:val="6E922B12"/>
    <w:rsid w:val="6E957F0D"/>
    <w:rsid w:val="6EA14B04"/>
    <w:rsid w:val="6EA50203"/>
    <w:rsid w:val="6EAB3BD4"/>
    <w:rsid w:val="6EBC36EB"/>
    <w:rsid w:val="6EBD5345"/>
    <w:rsid w:val="6EBF4F8A"/>
    <w:rsid w:val="6EE64C0C"/>
    <w:rsid w:val="6EF8049C"/>
    <w:rsid w:val="6F5B4625"/>
    <w:rsid w:val="6F926B42"/>
    <w:rsid w:val="6FA36659"/>
    <w:rsid w:val="6FF15617"/>
    <w:rsid w:val="6FF73AED"/>
    <w:rsid w:val="70111815"/>
    <w:rsid w:val="701E3F32"/>
    <w:rsid w:val="702552C0"/>
    <w:rsid w:val="709D754D"/>
    <w:rsid w:val="70A02B99"/>
    <w:rsid w:val="70A703CB"/>
    <w:rsid w:val="70AD67CE"/>
    <w:rsid w:val="70AE175A"/>
    <w:rsid w:val="70B36D70"/>
    <w:rsid w:val="70BF5715"/>
    <w:rsid w:val="70E21403"/>
    <w:rsid w:val="7106614B"/>
    <w:rsid w:val="710E0783"/>
    <w:rsid w:val="7141437C"/>
    <w:rsid w:val="718304F0"/>
    <w:rsid w:val="71A87F57"/>
    <w:rsid w:val="721675B7"/>
    <w:rsid w:val="722C6DDA"/>
    <w:rsid w:val="72330169"/>
    <w:rsid w:val="724C122A"/>
    <w:rsid w:val="724C2FD8"/>
    <w:rsid w:val="72A526E9"/>
    <w:rsid w:val="72AE77EF"/>
    <w:rsid w:val="72BE3825"/>
    <w:rsid w:val="72C07522"/>
    <w:rsid w:val="72D60AF4"/>
    <w:rsid w:val="72E01973"/>
    <w:rsid w:val="72EB459F"/>
    <w:rsid w:val="73245D03"/>
    <w:rsid w:val="732857F3"/>
    <w:rsid w:val="732D2E0A"/>
    <w:rsid w:val="733A463F"/>
    <w:rsid w:val="7363682B"/>
    <w:rsid w:val="73866EC6"/>
    <w:rsid w:val="73D17C39"/>
    <w:rsid w:val="73F851EC"/>
    <w:rsid w:val="7400051E"/>
    <w:rsid w:val="7400407A"/>
    <w:rsid w:val="74026044"/>
    <w:rsid w:val="74253AE1"/>
    <w:rsid w:val="742A7349"/>
    <w:rsid w:val="745715B3"/>
    <w:rsid w:val="745D771F"/>
    <w:rsid w:val="7487479C"/>
    <w:rsid w:val="74D774D1"/>
    <w:rsid w:val="74E86464"/>
    <w:rsid w:val="74F6722B"/>
    <w:rsid w:val="74FC7EFD"/>
    <w:rsid w:val="75071439"/>
    <w:rsid w:val="75644ADD"/>
    <w:rsid w:val="756845CD"/>
    <w:rsid w:val="75885109"/>
    <w:rsid w:val="75D03F20"/>
    <w:rsid w:val="761813DC"/>
    <w:rsid w:val="762D4ECF"/>
    <w:rsid w:val="76377AFB"/>
    <w:rsid w:val="764009A7"/>
    <w:rsid w:val="766C59F7"/>
    <w:rsid w:val="76796B5A"/>
    <w:rsid w:val="76984A3E"/>
    <w:rsid w:val="76DE357C"/>
    <w:rsid w:val="76E33B9C"/>
    <w:rsid w:val="76EE465E"/>
    <w:rsid w:val="76F61765"/>
    <w:rsid w:val="76FB6D7B"/>
    <w:rsid w:val="77183DD1"/>
    <w:rsid w:val="771B11CB"/>
    <w:rsid w:val="77304C77"/>
    <w:rsid w:val="77471FC0"/>
    <w:rsid w:val="7757670D"/>
    <w:rsid w:val="777F175A"/>
    <w:rsid w:val="777F5BFE"/>
    <w:rsid w:val="77843214"/>
    <w:rsid w:val="77A92C7B"/>
    <w:rsid w:val="77E67A2B"/>
    <w:rsid w:val="77F57C6E"/>
    <w:rsid w:val="77FC0FFD"/>
    <w:rsid w:val="78031BA2"/>
    <w:rsid w:val="781400F4"/>
    <w:rsid w:val="781E0F73"/>
    <w:rsid w:val="78434E7D"/>
    <w:rsid w:val="789456D9"/>
    <w:rsid w:val="78F543CA"/>
    <w:rsid w:val="790068CB"/>
    <w:rsid w:val="79174B1C"/>
    <w:rsid w:val="793504DF"/>
    <w:rsid w:val="795814B0"/>
    <w:rsid w:val="798049F2"/>
    <w:rsid w:val="79A436FA"/>
    <w:rsid w:val="79BF6786"/>
    <w:rsid w:val="79F04B91"/>
    <w:rsid w:val="79FC3536"/>
    <w:rsid w:val="79FF6B82"/>
    <w:rsid w:val="7A476B1B"/>
    <w:rsid w:val="7A5275FA"/>
    <w:rsid w:val="7A794E29"/>
    <w:rsid w:val="7A8F7F06"/>
    <w:rsid w:val="7A965738"/>
    <w:rsid w:val="7A992B33"/>
    <w:rsid w:val="7B007056"/>
    <w:rsid w:val="7B0703E4"/>
    <w:rsid w:val="7B0C59FB"/>
    <w:rsid w:val="7B0E3521"/>
    <w:rsid w:val="7B1E6E81"/>
    <w:rsid w:val="7B1F572E"/>
    <w:rsid w:val="7B281F27"/>
    <w:rsid w:val="7B2F5245"/>
    <w:rsid w:val="7B697F31"/>
    <w:rsid w:val="7BB72C21"/>
    <w:rsid w:val="7BD337FC"/>
    <w:rsid w:val="7BEA285F"/>
    <w:rsid w:val="7BF872F1"/>
    <w:rsid w:val="7C2154D6"/>
    <w:rsid w:val="7C4411C4"/>
    <w:rsid w:val="7C5036C5"/>
    <w:rsid w:val="7C5F1B5A"/>
    <w:rsid w:val="7C8810B1"/>
    <w:rsid w:val="7C945CA8"/>
    <w:rsid w:val="7CCB71F0"/>
    <w:rsid w:val="7CEE7835"/>
    <w:rsid w:val="7CF130FA"/>
    <w:rsid w:val="7CF14EA8"/>
    <w:rsid w:val="7CF20C20"/>
    <w:rsid w:val="7CF44998"/>
    <w:rsid w:val="7CF60710"/>
    <w:rsid w:val="7D0C3A90"/>
    <w:rsid w:val="7D0D7808"/>
    <w:rsid w:val="7D5176F5"/>
    <w:rsid w:val="7D63567A"/>
    <w:rsid w:val="7D7703F8"/>
    <w:rsid w:val="7D8775BA"/>
    <w:rsid w:val="7DD6409E"/>
    <w:rsid w:val="7DED1B13"/>
    <w:rsid w:val="7E4E1E86"/>
    <w:rsid w:val="7E505BFE"/>
    <w:rsid w:val="7E590F57"/>
    <w:rsid w:val="7E6A3164"/>
    <w:rsid w:val="7E7361B8"/>
    <w:rsid w:val="7E9006F1"/>
    <w:rsid w:val="7ED06D3F"/>
    <w:rsid w:val="7EE66563"/>
    <w:rsid w:val="7F0C5FC9"/>
    <w:rsid w:val="7F111831"/>
    <w:rsid w:val="7F15290C"/>
    <w:rsid w:val="7F930498"/>
    <w:rsid w:val="7FD10FC1"/>
    <w:rsid w:val="7FF72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autoRedefine/>
    <w:qFormat/>
    <w:uiPriority w:val="0"/>
    <w:pPr>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annotation text"/>
    <w:basedOn w:val="1"/>
    <w:link w:val="25"/>
    <w:autoRedefine/>
    <w:qFormat/>
    <w:uiPriority w:val="0"/>
    <w:pPr>
      <w:jc w:val="left"/>
    </w:pPr>
  </w:style>
  <w:style w:type="paragraph" w:styleId="6">
    <w:name w:val="Body Text"/>
    <w:basedOn w:val="1"/>
    <w:next w:val="7"/>
    <w:autoRedefine/>
    <w:qFormat/>
    <w:uiPriority w:val="0"/>
    <w:pPr>
      <w:spacing w:after="120" w:line="360" w:lineRule="auto"/>
      <w:ind w:firstLine="200" w:firstLineChars="200"/>
    </w:pPr>
    <w:rPr>
      <w:szCs w:val="21"/>
    </w:rPr>
  </w:style>
  <w:style w:type="paragraph" w:customStyle="1" w:styleId="7">
    <w:name w:val="正文文本 21"/>
    <w:basedOn w:val="1"/>
    <w:autoRedefine/>
    <w:qFormat/>
    <w:uiPriority w:val="0"/>
    <w:pPr>
      <w:spacing w:line="360" w:lineRule="auto"/>
      <w:ind w:firstLine="200" w:firstLineChars="200"/>
    </w:pPr>
    <w:rPr>
      <w:szCs w:val="21"/>
    </w:rPr>
  </w:style>
  <w:style w:type="paragraph" w:styleId="8">
    <w:name w:val="Body Text Indent 2"/>
    <w:basedOn w:val="1"/>
    <w:autoRedefine/>
    <w:qFormat/>
    <w:uiPriority w:val="0"/>
    <w:pPr>
      <w:spacing w:after="120" w:line="480" w:lineRule="auto"/>
      <w:ind w:left="420" w:leftChars="200"/>
    </w:pPr>
  </w:style>
  <w:style w:type="paragraph" w:styleId="9">
    <w:name w:val="Balloon Text"/>
    <w:basedOn w:val="1"/>
    <w:link w:val="28"/>
    <w:autoRedefine/>
    <w:qFormat/>
    <w:uiPriority w:val="0"/>
    <w:rPr>
      <w:sz w:val="18"/>
      <w:szCs w:val="18"/>
    </w:rPr>
  </w:style>
  <w:style w:type="paragraph" w:styleId="10">
    <w:name w:val="footer"/>
    <w:basedOn w:val="1"/>
    <w:autoRedefine/>
    <w:qFormat/>
    <w:uiPriority w:val="99"/>
    <w:pPr>
      <w:tabs>
        <w:tab w:val="center" w:pos="4153"/>
        <w:tab w:val="right" w:pos="8306"/>
      </w:tabs>
      <w:snapToGrid w:val="0"/>
      <w:jc w:val="left"/>
    </w:pPr>
    <w:rPr>
      <w:sz w:val="18"/>
      <w:szCs w:val="20"/>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39"/>
    <w:pPr>
      <w:tabs>
        <w:tab w:val="right" w:leader="dot" w:pos="8296"/>
      </w:tabs>
      <w:jc w:val="left"/>
    </w:pPr>
    <w:rPr>
      <w:rFonts w:ascii="仿宋_GB2312" w:eastAsia="仿宋_GB2312"/>
      <w:snapToGrid w:val="0"/>
      <w:kern w:val="0"/>
      <w:sz w:val="32"/>
      <w:szCs w:val="32"/>
    </w:rPr>
  </w:style>
  <w:style w:type="paragraph" w:styleId="13">
    <w:name w:val="toc 2"/>
    <w:basedOn w:val="1"/>
    <w:next w:val="1"/>
    <w:autoRedefine/>
    <w:qFormat/>
    <w:uiPriority w:val="39"/>
    <w:pPr>
      <w:ind w:left="420" w:leftChars="200"/>
    </w:pPr>
  </w:style>
  <w:style w:type="paragraph" w:styleId="14">
    <w:name w:val="annotation subject"/>
    <w:basedOn w:val="5"/>
    <w:next w:val="5"/>
    <w:link w:val="26"/>
    <w:autoRedefine/>
    <w:qFormat/>
    <w:uiPriority w:val="0"/>
    <w:rPr>
      <w:b/>
      <w:bCs/>
    </w:rPr>
  </w:style>
  <w:style w:type="character" w:styleId="17">
    <w:name w:val="page number"/>
    <w:basedOn w:val="16"/>
    <w:autoRedefine/>
    <w:unhideWhenUsed/>
    <w:qFormat/>
    <w:uiPriority w:val="0"/>
    <w:rPr>
      <w:rFonts w:hint="default"/>
      <w:sz w:val="24"/>
      <w:szCs w:val="24"/>
    </w:rPr>
  </w:style>
  <w:style w:type="character" w:styleId="18">
    <w:name w:val="Hyperlink"/>
    <w:basedOn w:val="16"/>
    <w:autoRedefine/>
    <w:qFormat/>
    <w:uiPriority w:val="99"/>
    <w:rPr>
      <w:color w:val="0000FF"/>
      <w:u w:val="single"/>
    </w:rPr>
  </w:style>
  <w:style w:type="character" w:styleId="19">
    <w:name w:val="annotation reference"/>
    <w:basedOn w:val="16"/>
    <w:autoRedefine/>
    <w:qFormat/>
    <w:uiPriority w:val="0"/>
    <w:rPr>
      <w:sz w:val="21"/>
      <w:szCs w:val="21"/>
    </w:rPr>
  </w:style>
  <w:style w:type="paragraph" w:customStyle="1" w:styleId="20">
    <w:name w:val="正文首行缩进1"/>
    <w:basedOn w:val="6"/>
    <w:autoRedefine/>
    <w:qFormat/>
    <w:uiPriority w:val="0"/>
    <w:pPr>
      <w:ind w:firstLine="420"/>
    </w:pPr>
  </w:style>
  <w:style w:type="paragraph" w:customStyle="1" w:styleId="21">
    <w:name w:val="列出段落1"/>
    <w:basedOn w:val="1"/>
    <w:autoRedefine/>
    <w:qFormat/>
    <w:uiPriority w:val="34"/>
    <w:pPr>
      <w:ind w:firstLine="420" w:firstLineChars="200"/>
    </w:pPr>
    <w:rPr>
      <w:rFonts w:ascii="Calibri" w:hAnsi="Calibri" w:cs="黑体"/>
      <w:szCs w:val="22"/>
    </w:rPr>
  </w:style>
  <w:style w:type="paragraph" w:customStyle="1" w:styleId="22">
    <w:name w:val="WPSOffice手动目录 1"/>
    <w:autoRedefine/>
    <w:qFormat/>
    <w:uiPriority w:val="0"/>
    <w:rPr>
      <w:rFonts w:ascii="Calibri" w:hAnsi="Calibri" w:eastAsia="宋体" w:cs="宋体"/>
      <w:lang w:val="en-US" w:eastAsia="zh-CN" w:bidi="ar-SA"/>
    </w:rPr>
  </w:style>
  <w:style w:type="paragraph" w:customStyle="1" w:styleId="23">
    <w:name w:val="WPSOffice手动目录 2"/>
    <w:autoRedefine/>
    <w:qFormat/>
    <w:uiPriority w:val="0"/>
    <w:pPr>
      <w:ind w:left="200" w:leftChars="200"/>
    </w:pPr>
    <w:rPr>
      <w:rFonts w:ascii="Calibri" w:hAnsi="Calibri" w:eastAsia="宋体" w:cs="宋体"/>
      <w:lang w:val="en-US" w:eastAsia="zh-CN" w:bidi="ar-SA"/>
    </w:rPr>
  </w:style>
  <w:style w:type="paragraph" w:customStyle="1" w:styleId="24">
    <w:name w:val="WPSOffice手动目录 3"/>
    <w:autoRedefine/>
    <w:qFormat/>
    <w:uiPriority w:val="0"/>
    <w:pPr>
      <w:ind w:left="400" w:leftChars="400"/>
    </w:pPr>
    <w:rPr>
      <w:rFonts w:ascii="Calibri" w:hAnsi="Calibri" w:eastAsia="宋体" w:cs="宋体"/>
      <w:lang w:val="en-US" w:eastAsia="zh-CN" w:bidi="ar-SA"/>
    </w:rPr>
  </w:style>
  <w:style w:type="character" w:customStyle="1" w:styleId="25">
    <w:name w:val="批注文字 字符"/>
    <w:basedOn w:val="16"/>
    <w:link w:val="5"/>
    <w:autoRedefine/>
    <w:qFormat/>
    <w:uiPriority w:val="0"/>
    <w:rPr>
      <w:kern w:val="2"/>
      <w:sz w:val="21"/>
      <w:szCs w:val="24"/>
    </w:rPr>
  </w:style>
  <w:style w:type="character" w:customStyle="1" w:styleId="26">
    <w:name w:val="批注主题 字符"/>
    <w:basedOn w:val="25"/>
    <w:link w:val="14"/>
    <w:autoRedefine/>
    <w:qFormat/>
    <w:uiPriority w:val="0"/>
    <w:rPr>
      <w:b/>
      <w:bCs/>
      <w:kern w:val="2"/>
      <w:sz w:val="21"/>
      <w:szCs w:val="24"/>
    </w:rPr>
  </w:style>
  <w:style w:type="paragraph" w:customStyle="1" w:styleId="27">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8">
    <w:name w:val="批注框文本 字符"/>
    <w:basedOn w:val="16"/>
    <w:link w:val="9"/>
    <w:autoRedefine/>
    <w:qFormat/>
    <w:uiPriority w:val="0"/>
    <w:rPr>
      <w:kern w:val="2"/>
      <w:sz w:val="18"/>
      <w:szCs w:val="18"/>
    </w:rPr>
  </w:style>
  <w:style w:type="paragraph" w:customStyle="1" w:styleId="29">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30">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1">
    <w:name w:val="修订4"/>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 Type="http://schemas.openxmlformats.org/officeDocument/2006/relationships/customXml" Target="../customXml/item14.xml"/><Relationship Id="rId18" Type="http://schemas.openxmlformats.org/officeDocument/2006/relationships/customXml" Target="../customXml/item13.xml"/><Relationship Id="rId17" Type="http://schemas.openxmlformats.org/officeDocument/2006/relationships/customXml" Target="../customXml/item12.xml"/><Relationship Id="rId16" Type="http://schemas.openxmlformats.org/officeDocument/2006/relationships/customXml" Target="../customXml/item11.xml"/><Relationship Id="rId15" Type="http://schemas.openxmlformats.org/officeDocument/2006/relationships/customXml" Target="../customXml/item10.xml"/><Relationship Id="rId14" Type="http://schemas.openxmlformats.org/officeDocument/2006/relationships/customXml" Target="../customXml/item9.xml"/><Relationship Id="rId13" Type="http://schemas.openxmlformats.org/officeDocument/2006/relationships/customXml" Target="../customXml/item8.xml"/><Relationship Id="rId12" Type="http://schemas.openxmlformats.org/officeDocument/2006/relationships/customXml" Target="../customXml/item7.xml"/><Relationship Id="rId11" Type="http://schemas.openxmlformats.org/officeDocument/2006/relationships/customXml" Target="../customXml/item6.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1DA65B3-5321-4D8A-9090-A454ABCA891C}">
  <ds:schemaRefs/>
</ds:datastoreItem>
</file>

<file path=customXml/itemProps11.xml><?xml version="1.0" encoding="utf-8"?>
<ds:datastoreItem xmlns:ds="http://schemas.openxmlformats.org/officeDocument/2006/customXml" ds:itemID="{79B4AB74-DADD-4673-AC08-937D155EBDFF}">
  <ds:schemaRefs/>
</ds:datastoreItem>
</file>

<file path=customXml/itemProps12.xml><?xml version="1.0" encoding="utf-8"?>
<ds:datastoreItem xmlns:ds="http://schemas.openxmlformats.org/officeDocument/2006/customXml" ds:itemID="{1C4B6BC0-0627-4E6A-B933-127F23EBE6A9}">
  <ds:schemaRefs/>
</ds:datastoreItem>
</file>

<file path=customXml/itemProps13.xml><?xml version="1.0" encoding="utf-8"?>
<ds:datastoreItem xmlns:ds="http://schemas.openxmlformats.org/officeDocument/2006/customXml" ds:itemID="{DA855079-B36B-4D4A-B8D1-E6A7B7214FEA}">
  <ds:schemaRefs/>
</ds:datastoreItem>
</file>

<file path=customXml/itemProps14.xml><?xml version="1.0" encoding="utf-8"?>
<ds:datastoreItem xmlns:ds="http://schemas.openxmlformats.org/officeDocument/2006/customXml" ds:itemID="{AB6615B9-92E0-44E1-99AA-7B17680F49D2}">
  <ds:schemaRefs/>
</ds:datastoreItem>
</file>

<file path=customXml/itemProps15.xml><?xml version="1.0" encoding="utf-8"?>
<ds:datastoreItem xmlns:ds="http://schemas.openxmlformats.org/officeDocument/2006/customXml" ds:itemID="{96852EFD-CA41-484E-B92D-3424839E1CA2}">
  <ds:schemaRefs/>
</ds:datastoreItem>
</file>

<file path=customXml/itemProps16.xml><?xml version="1.0" encoding="utf-8"?>
<ds:datastoreItem xmlns:ds="http://schemas.openxmlformats.org/officeDocument/2006/customXml" ds:itemID="{83AFC79D-A8F1-47EF-8D5D-1DD4E2763D5D}">
  <ds:schemaRefs/>
</ds:datastoreItem>
</file>

<file path=customXml/itemProps2.xml><?xml version="1.0" encoding="utf-8"?>
<ds:datastoreItem xmlns:ds="http://schemas.openxmlformats.org/officeDocument/2006/customXml" ds:itemID="{03CD6A04-4E72-4FAB-A021-2D8029278D92}">
  <ds:schemaRefs/>
</ds:datastoreItem>
</file>

<file path=customXml/itemProps3.xml><?xml version="1.0" encoding="utf-8"?>
<ds:datastoreItem xmlns:ds="http://schemas.openxmlformats.org/officeDocument/2006/customXml" ds:itemID="{660E3C6A-09FB-4871-BB35-F6FAD055427D}">
  <ds:schemaRefs/>
</ds:datastoreItem>
</file>

<file path=customXml/itemProps4.xml><?xml version="1.0" encoding="utf-8"?>
<ds:datastoreItem xmlns:ds="http://schemas.openxmlformats.org/officeDocument/2006/customXml" ds:itemID="{B921C5ED-EBBF-4CE7-B239-307698E1638E}">
  <ds:schemaRefs/>
</ds:datastoreItem>
</file>

<file path=customXml/itemProps5.xml><?xml version="1.0" encoding="utf-8"?>
<ds:datastoreItem xmlns:ds="http://schemas.openxmlformats.org/officeDocument/2006/customXml" ds:itemID="{8F1EE9CC-2F8E-4BA6-B253-4DC97E3C6DC7}">
  <ds:schemaRefs/>
</ds:datastoreItem>
</file>

<file path=customXml/itemProps6.xml><?xml version="1.0" encoding="utf-8"?>
<ds:datastoreItem xmlns:ds="http://schemas.openxmlformats.org/officeDocument/2006/customXml" ds:itemID="{A8338082-5240-4085-85AD-E4691EE8697E}">
  <ds:schemaRefs/>
</ds:datastoreItem>
</file>

<file path=customXml/itemProps7.xml><?xml version="1.0" encoding="utf-8"?>
<ds:datastoreItem xmlns:ds="http://schemas.openxmlformats.org/officeDocument/2006/customXml" ds:itemID="{12C255E8-D9D6-4C33-B2C4-CB3276448188}">
  <ds:schemaRefs/>
</ds:datastoreItem>
</file>

<file path=customXml/itemProps8.xml><?xml version="1.0" encoding="utf-8"?>
<ds:datastoreItem xmlns:ds="http://schemas.openxmlformats.org/officeDocument/2006/customXml" ds:itemID="{2D3C445E-184F-47FE-A399-6E2AD72F6F1A}">
  <ds:schemaRefs/>
</ds:datastoreItem>
</file>

<file path=customXml/itemProps9.xml><?xml version="1.0" encoding="utf-8"?>
<ds:datastoreItem xmlns:ds="http://schemas.openxmlformats.org/officeDocument/2006/customXml" ds:itemID="{EBEEA2C5-8A38-4114-8C5A-3ED8D29364A3}">
  <ds:schemaRefs/>
</ds:datastoreItem>
</file>

<file path=docProps/app.xml><?xml version="1.0" encoding="utf-8"?>
<Properties xmlns="http://schemas.openxmlformats.org/officeDocument/2006/extended-properties" xmlns:vt="http://schemas.openxmlformats.org/officeDocument/2006/docPropsVTypes">
  <Template>Normal</Template>
  <Pages>16</Pages>
  <Words>7290</Words>
  <Characters>7595</Characters>
  <Lines>79</Lines>
  <Paragraphs>22</Paragraphs>
  <TotalTime>19</TotalTime>
  <ScaleCrop>false</ScaleCrop>
  <LinksUpToDate>false</LinksUpToDate>
  <CharactersWithSpaces>7602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彭亚南</cp:lastModifiedBy>
  <cp:lastPrinted>2023-05-15T02:38:00Z</cp:lastPrinted>
  <dcterms:modified xsi:type="dcterms:W3CDTF">2025-08-28T03:05:55Z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BF67E686E2B04F90B93EB0B35D397387_13</vt:lpwstr>
  </property>
  <property fmtid="{D5CDD505-2E9C-101B-9397-08002B2CF9AE}" pid="4" name="KSOTemplateDocerSaveRecord">
    <vt:lpwstr>eyJoZGlkIjoiMThlNjZjNzgxMjkzZDllMjI4Y2IwMjE3MTIyMTZkYTciLCJ1c2VySWQiOiI0NDQ1MjkyNTcifQ==</vt:lpwstr>
  </property>
</Properties>
</file>